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2 (Staff Transfer)</w:t>
      </w:r>
    </w:p>
    <w:p w:rsidR="00000000" w:rsidDel="00000000" w:rsidP="00000000" w:rsidRDefault="00000000" w:rsidRPr="00000000" w14:paraId="00000002">
      <w:pPr>
        <w:rPr>
          <w:rFonts w:ascii="Arial" w:cs="Arial" w:eastAsia="Arial" w:hAnsi="Arial"/>
          <w:sz w:val="24"/>
          <w:szCs w:val="24"/>
        </w:rPr>
      </w:pPr>
      <w:r w:rsidDel="00000000" w:rsidR="00000000" w:rsidRPr="00000000">
        <w:rPr>
          <w:rFonts w:ascii="Arial" w:cs="Arial" w:eastAsia="Arial" w:hAnsi="Arial"/>
          <w:sz w:val="24"/>
          <w:szCs w:val="24"/>
          <w:rtl w:val="0"/>
        </w:rPr>
        <w:t xml:space="preserve">Clients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Client on entry (1st generation) then Part A shall apply.</w:t>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Client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Client Contract Details before signing to specify whether Parts A and/or B, or C and D apply to the Contract.</w:t>
      </w:r>
    </w:p>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For further guidance on this Schedule contact Government Legal Department’s Employment Law Group]</w:t>
      </w:r>
    </w:p>
    <w:p w:rsidR="00000000" w:rsidDel="00000000" w:rsidP="00000000" w:rsidRDefault="00000000" w:rsidRPr="00000000" w14:paraId="0000000B">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1"/>
        <w:keepLines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D">
      <w:pPr>
        <w:keepNext w:val="1"/>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r w:rsidDel="00000000" w:rsidR="00000000" w:rsidRPr="00000000">
        <w:rPr>
          <w:rtl w:val="0"/>
        </w:rPr>
      </w:r>
    </w:p>
    <w:tbl>
      <w:tblPr>
        <w:tblStyle w:val="Table1"/>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17"/>
        <w:gridCol w:w="6109"/>
        <w:tblGridChange w:id="0">
          <w:tblGrid>
            <w:gridCol w:w="2917"/>
            <w:gridCol w:w="6109"/>
          </w:tblGrid>
        </w:tblGridChange>
      </w:tblGrid>
      <w:tr>
        <w:trPr>
          <w:cantSplit w:val="0"/>
          <w:tblHeader w:val="0"/>
        </w:trPr>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“Acquired Rights Directive” </w:t>
            </w:r>
          </w:p>
        </w:tc>
        <w:tc>
          <w:tcPr/>
          <w:p w:rsidR="00000000" w:rsidDel="00000000" w:rsidP="00000000" w:rsidRDefault="00000000" w:rsidRPr="00000000" w14:paraId="0000000F">
            <w:pPr>
              <w:tabs>
                <w:tab w:val="left" w:leader="none" w:pos="-179"/>
                <w:tab w:val="left" w:leader="none" w:pos="-9"/>
              </w:tabs>
              <w:spacing w:after="120" w:lineRule="auto"/>
              <w:ind w:left="17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000000" w:rsidDel="00000000" w:rsidP="00000000" w:rsidRDefault="00000000" w:rsidRPr="00000000" w14:paraId="00000010">
            <w:pPr>
              <w:tabs>
                <w:tab w:val="left" w:leader="none" w:pos="-179"/>
                <w:tab w:val="left" w:leader="none" w:pos="-9"/>
              </w:tabs>
              <w:spacing w:after="120" w:lineRule="auto"/>
              <w:ind w:left="0" w:firstLine="0"/>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"Employee Liability"</w:t>
            </w:r>
          </w:p>
        </w:tc>
        <w:tc>
          <w:tcPr/>
          <w:p w:rsidR="00000000" w:rsidDel="00000000" w:rsidP="00000000" w:rsidRDefault="00000000" w:rsidRPr="00000000" w14:paraId="00000012">
            <w:pPr>
              <w:tabs>
                <w:tab w:val="left" w:leader="none" w:pos="-179"/>
                <w:tab w:val="left" w:leader="none" w:pos="-9"/>
              </w:tabs>
              <w:spacing w:after="120" w:lineRule="auto"/>
              <w:ind w:left="170" w:firstLine="0"/>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13">
            <w:pPr>
              <w:numPr>
                <w:ilvl w:val="1"/>
                <w:numId w:val="1"/>
              </w:numPr>
              <w:tabs>
                <w:tab w:val="left" w:leader="none" w:pos="-576"/>
                <w:tab w:val="left" w:leader="none" w:pos="144"/>
              </w:tabs>
              <w:spacing w:after="120" w:lineRule="auto"/>
              <w:ind w:left="720" w:hanging="545"/>
              <w:rPr>
                <w:i w:val="1"/>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rPr>
          <w:cantSplit w:val="0"/>
          <w:tblHeader w:val="0"/>
        </w:trPr>
        <w:tc>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5">
            <w:pPr>
              <w:numPr>
                <w:ilvl w:val="1"/>
                <w:numId w:val="1"/>
              </w:numPr>
              <w:tabs>
                <w:tab w:val="left" w:leader="none" w:pos="-576"/>
                <w:tab w:val="left" w:leader="none" w:pos="144"/>
              </w:tabs>
              <w:spacing w:after="120" w:lineRule="auto"/>
              <w:ind w:left="720" w:hanging="545"/>
              <w:rPr>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7">
            <w:pPr>
              <w:numPr>
                <w:ilvl w:val="1"/>
                <w:numId w:val="1"/>
              </w:numPr>
              <w:tabs>
                <w:tab w:val="left" w:leader="none" w:pos="-576"/>
                <w:tab w:val="left" w:leader="none" w:pos="144"/>
              </w:tabs>
              <w:spacing w:after="120" w:lineRule="auto"/>
              <w:ind w:left="720" w:hanging="545"/>
              <w:rPr>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r w:rsidDel="00000000" w:rsidR="00000000" w:rsidRPr="00000000">
              <w:rPr>
                <w:rtl w:val="0"/>
              </w:rPr>
            </w:r>
          </w:p>
        </w:tc>
      </w:tr>
      <w:tr>
        <w:trPr>
          <w:cantSplit w:val="0"/>
          <w:tblHeader w:val="0"/>
        </w:trPr>
        <w:tc>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9">
            <w:pPr>
              <w:numPr>
                <w:ilvl w:val="1"/>
                <w:numId w:val="1"/>
              </w:numPr>
              <w:tabs>
                <w:tab w:val="left" w:leader="none" w:pos="-576"/>
                <w:tab w:val="left" w:leader="none" w:pos="144"/>
              </w:tabs>
              <w:spacing w:after="120" w:lineRule="auto"/>
              <w:ind w:left="720" w:hanging="545"/>
              <w:rPr>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r w:rsidDel="00000000" w:rsidR="00000000" w:rsidRPr="00000000">
              <w:rPr>
                <w:rtl w:val="0"/>
              </w:rPr>
            </w:r>
          </w:p>
        </w:tc>
      </w:tr>
      <w:tr>
        <w:trPr>
          <w:cantSplit w:val="0"/>
          <w:tblHeader w:val="0"/>
        </w:trPr>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B">
            <w:pPr>
              <w:numPr>
                <w:ilvl w:val="1"/>
                <w:numId w:val="1"/>
              </w:numPr>
              <w:tabs>
                <w:tab w:val="left" w:leader="none" w:pos="-576"/>
                <w:tab w:val="left" w:leader="none" w:pos="144"/>
              </w:tabs>
              <w:spacing w:after="120" w:lineRule="auto"/>
              <w:ind w:left="720" w:hanging="545"/>
              <w:rPr>
                <w:i w:val="1"/>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r w:rsidDel="00000000" w:rsidR="00000000" w:rsidRPr="00000000">
              <w:rPr>
                <w:rtl w:val="0"/>
              </w:rPr>
            </w:r>
          </w:p>
        </w:tc>
      </w:tr>
      <w:tr>
        <w:trPr>
          <w:cantSplit w:val="0"/>
          <w:tblHeader w:val="0"/>
        </w:trPr>
        <w:tc>
          <w:tcPr/>
          <w:p w:rsidR="00000000" w:rsidDel="00000000" w:rsidP="00000000" w:rsidRDefault="00000000" w:rsidRPr="00000000" w14:paraId="0000001C">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D">
            <w:pPr>
              <w:numPr>
                <w:ilvl w:val="1"/>
                <w:numId w:val="1"/>
              </w:numPr>
              <w:tabs>
                <w:tab w:val="left" w:leader="none" w:pos="-576"/>
                <w:tab w:val="left" w:leader="none" w:pos="144"/>
              </w:tabs>
              <w:spacing w:after="120" w:lineRule="auto"/>
              <w:ind w:left="720" w:hanging="545"/>
              <w:rPr>
                <w:i w:val="1"/>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rPr>
          <w:cantSplit w:val="0"/>
          <w:tblHeader w:val="0"/>
        </w:trPr>
        <w:tc>
          <w:tcPr/>
          <w:p w:rsidR="00000000" w:rsidDel="00000000" w:rsidP="00000000" w:rsidRDefault="00000000" w:rsidRPr="00000000" w14:paraId="0000001E">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F">
            <w:pPr>
              <w:numPr>
                <w:ilvl w:val="1"/>
                <w:numId w:val="1"/>
              </w:numPr>
              <w:tabs>
                <w:tab w:val="left" w:leader="none" w:pos="-576"/>
                <w:tab w:val="left" w:leader="none" w:pos="144"/>
              </w:tabs>
              <w:spacing w:after="120" w:lineRule="auto"/>
              <w:ind w:left="720" w:hanging="545"/>
              <w:rPr>
                <w:i w:val="1"/>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0"/>
          <w:tblHeader w:val="0"/>
        </w:trPr>
        <w:tc>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"Former Agency"</w:t>
            </w:r>
          </w:p>
        </w:tc>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leader="none" w:pos="235"/>
              </w:tabs>
              <w:spacing w:after="120" w:before="12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supplier supplying services to the Client before the Relevant Transfer Date that are the same as or substantially similar to the Services (or any part of the Services) and shall include any Subcontractor of such supplier (or any Subcontractor of any such Subcontractor);</w:t>
            </w:r>
          </w:p>
        </w:tc>
      </w:tr>
      <w:tr>
        <w:trPr>
          <w:cantSplit w:val="0"/>
          <w:trHeight w:val="3560" w:hRule="atLeast"/>
          <w:tblHeader w:val="0"/>
        </w:trPr>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Fair Deal"</w:t>
            </w:r>
          </w:p>
        </w:tc>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revised Fair Deal position set out in the HM Treasury guidance: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Fair Deal for Staff Pensions: Staff Transfer from Central Government</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issued in October 2013 including:</w:t>
            </w:r>
          </w:p>
          <w:p w:rsidR="00000000" w:rsidDel="00000000" w:rsidP="00000000" w:rsidRDefault="00000000" w:rsidRPr="00000000" w14:paraId="00000024">
            <w:pPr>
              <w:keepNext w:val="0"/>
              <w:keepLines w:val="0"/>
              <w:widowControl w:val="1"/>
              <w:numPr>
                <w:ilvl w:val="5"/>
                <w:numId w:val="1"/>
              </w:numPr>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1506" w:right="0" w:hanging="567"/>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amendments to that document immediately prior to the Relevant Transfer Date; and</w:t>
            </w:r>
            <w:r w:rsidDel="00000000" w:rsidR="00000000" w:rsidRPr="00000000">
              <w:rPr>
                <w:rtl w:val="0"/>
              </w:rPr>
            </w:r>
          </w:p>
          <w:p w:rsidR="00000000" w:rsidDel="00000000" w:rsidP="00000000" w:rsidRDefault="00000000" w:rsidRPr="00000000" w14:paraId="00000025">
            <w:pPr>
              <w:keepNext w:val="0"/>
              <w:keepLines w:val="0"/>
              <w:widowControl w:val="1"/>
              <w:numPr>
                <w:ilvl w:val="5"/>
                <w:numId w:val="1"/>
              </w:numPr>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1506" w:right="0" w:hanging="567"/>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similar pension protection in accordance with the Annexes D1-D3 inclusive to Part D of this Schedule as notified to the Agency by the Client;</w:t>
            </w:r>
            <w:r w:rsidDel="00000000" w:rsidR="00000000" w:rsidRPr="00000000">
              <w:rPr>
                <w:rtl w:val="0"/>
              </w:rPr>
            </w:r>
          </w:p>
        </w:tc>
      </w:tr>
      <w:tr>
        <w:trPr>
          <w:cantSplit w:val="0"/>
          <w:trHeight w:val="1824" w:hRule="atLeast"/>
          <w:tblHeader w:val="0"/>
        </w:trPr>
        <w:tc>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“Old Fair Deal”</w:t>
            </w:r>
          </w:p>
        </w:tc>
        <w:tc>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HM Treasury Guidance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Staff Transfers from Central Government: A Fair Deal for Staff Pensions</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issued in June 1999 including the supplementary guidance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Fair Deal for Staff pensions: Procurement of Bulk Transfer Agreements and Related Issues</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issued in June 2004;</w:t>
            </w:r>
          </w:p>
        </w:tc>
      </w:tr>
      <w:tr>
        <w:trPr>
          <w:cantSplit w:val="0"/>
          <w:tblHeader w:val="0"/>
        </w:trPr>
        <w:tc>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"Partial Termination"</w:t>
            </w:r>
          </w:p>
        </w:tc>
        <w:tc>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leader="none" w:pos="235"/>
              </w:tabs>
              <w:spacing w:after="120" w:before="12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partial termination of the relevant Contract to the extent that it relates to the provision of any part of the Services as further provided for in Clause 10.4 (When CCS or the Client can end this contract) or 10.6 (When the Agency can end the contract);</w:t>
            </w:r>
          </w:p>
        </w:tc>
      </w:tr>
      <w:tr>
        <w:trPr>
          <w:cantSplit w:val="0"/>
          <w:tblHeader w:val="0"/>
        </w:trPr>
        <w:tc>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w:t>
            </w:r>
          </w:p>
        </w:tc>
        <w:tc>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i w:val="0"/>
                <w:smallCaps w:val="0"/>
                <w:strike w:val="0"/>
                <w:color w:val="000000"/>
                <w:sz w:val="24"/>
                <w:szCs w:val="24"/>
                <w:highlight w:val="green"/>
                <w:u w:val="none"/>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transfer of employment to which the Employment Regulations applies;</w:t>
            </w:r>
            <w:r w:rsidDel="00000000" w:rsidR="00000000" w:rsidRPr="00000000">
              <w:rPr>
                <w:rtl w:val="0"/>
              </w:rPr>
            </w:r>
          </w:p>
        </w:tc>
      </w:tr>
      <w:tr>
        <w:trPr>
          <w:cantSplit w:val="0"/>
          <w:tblHeader w:val="0"/>
        </w:trPr>
        <w:tc>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 Date"</w:t>
            </w:r>
          </w:p>
        </w:tc>
        <w:tc>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i w:val="0"/>
                <w:smallCaps w:val="0"/>
                <w:strike w:val="0"/>
                <w:color w:val="000000"/>
                <w:sz w:val="24"/>
                <w:szCs w:val="24"/>
                <w:highlight w:val="green"/>
                <w:u w:val="none"/>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relation to a Relevant Transfer, the date upon which the Relevant Transfer takes place. For the purposes of Part D: Pensions and its Annexes, where the Agency or a Subcontractor was the Former Agency and there is no Relevant Transfer of the Fair Deal Employees because they remain continuously employed by the Agency (or Subcontractor), references to the Relevant Transfer Date shall become references to the Start Date;</w:t>
            </w:r>
            <w:r w:rsidDel="00000000" w:rsidR="00000000" w:rsidRPr="00000000">
              <w:rPr>
                <w:rtl w:val="0"/>
              </w:rPr>
            </w:r>
          </w:p>
        </w:tc>
      </w:tr>
      <w:tr>
        <w:trPr>
          <w:cantSplit w:val="0"/>
          <w:tblHeader w:val="0"/>
        </w:trPr>
        <w:tc>
          <w:tcPr/>
          <w:p w:rsidR="00000000" w:rsidDel="00000000" w:rsidP="00000000" w:rsidRDefault="00000000" w:rsidRPr="00000000" w14:paraId="0000002E">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"Staffing Information"</w:t>
            </w:r>
          </w:p>
        </w:tc>
        <w:tc>
          <w:tcPr/>
          <w:p w:rsidR="00000000" w:rsidDel="00000000" w:rsidP="00000000" w:rsidRDefault="00000000" w:rsidRPr="00000000" w14:paraId="0000002F">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relation to all persons identified on the Agency's Provisional Agency Personnel List or Agency's Final Agency Personnel List, as the case may be, such information as the Client may reasonably request (subject to all applicable provisions of the Data Protection Legislation), but including in an anonymised format:</w:t>
            </w:r>
          </w:p>
          <w:p w:rsidR="00000000" w:rsidDel="00000000" w:rsidP="00000000" w:rsidRDefault="00000000" w:rsidRPr="00000000" w14:paraId="00000030">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w:t>
              <w:tab/>
              <w:t xml:space="preserve">their ages, dates of commencement of employment or engagement, gender and place of work;</w:t>
            </w:r>
          </w:p>
        </w:tc>
      </w:tr>
      <w:tr>
        <w:trPr>
          <w:cantSplit w:val="0"/>
          <w:tblHeader w:val="0"/>
        </w:trPr>
        <w:tc>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(b)</w:t>
              <w:tab/>
              <w:t xml:space="preserve">details of whether they are employed, self-employed contractors or consultants, agency workers or otherwise;</w:t>
            </w:r>
          </w:p>
        </w:tc>
      </w:tr>
      <w:tr>
        <w:trPr>
          <w:cantSplit w:val="0"/>
          <w:tblHeader w:val="0"/>
        </w:trPr>
        <w:tc>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655" w:right="0" w:hanging="655"/>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w:t>
              <w:tab/>
              <w:t xml:space="preserve">the identity of the employer or relevant contracting Party;</w:t>
            </w:r>
          </w:p>
        </w:tc>
      </w:tr>
      <w:tr>
        <w:trPr>
          <w:cantSplit w:val="0"/>
          <w:tblHeader w:val="0"/>
        </w:trPr>
        <w:tc>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(d)</w:t>
              <w:tab/>
              <w:t xml:space="preserve">their relevant contractual notice periods and any other terms relating to termination of employment, including redundancy procedures, and redundancy payments;</w:t>
            </w:r>
          </w:p>
        </w:tc>
      </w:tr>
      <w:tr>
        <w:trPr>
          <w:cantSplit w:val="0"/>
          <w:tblHeader w:val="0"/>
        </w:trPr>
        <w:tc>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(e)</w:t>
              <w:tab/>
              <w:t xml:space="preserve">their wages, salaries, bonuses and profit sharing arrangements as applicable;</w:t>
            </w:r>
          </w:p>
        </w:tc>
      </w:tr>
      <w:tr>
        <w:trPr>
          <w:cantSplit w:val="0"/>
          <w:tblHeader w:val="0"/>
        </w:trPr>
        <w:tc>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0"/>
          <w:tblHeader w:val="0"/>
        </w:trPr>
        <w:tc>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(g)</w:t>
              <w:tab/>
              <w:t xml:space="preserve">any outstanding or potential contractual, statutory or other liabilities in respect of such individuals (including in respect of personal injury claims);</w:t>
            </w:r>
          </w:p>
        </w:tc>
      </w:tr>
      <w:tr>
        <w:trPr>
          <w:cantSplit w:val="0"/>
          <w:tblHeader w:val="0"/>
        </w:trPr>
        <w:tc>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(h)</w:t>
              <w:tab/>
              <w:t xml:space="preserve">details of any such individuals on long term sickness absence, parental leave, maternity leave or other authorised long term absence; </w:t>
            </w:r>
          </w:p>
        </w:tc>
      </w:tr>
      <w:tr>
        <w:trPr>
          <w:cantSplit w:val="0"/>
          <w:tblHeader w:val="0"/>
        </w:trPr>
        <w:tc>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0"/>
          <w:tblHeader w:val="0"/>
        </w:trPr>
        <w:tc>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(j)</w:t>
              <w:tab/>
              <w:t xml:space="preserve">any other "employee liability information" as such term is defined in regulation 11 of the Employment Regulations; </w:t>
            </w:r>
          </w:p>
        </w:tc>
      </w:tr>
      <w:tr>
        <w:trPr>
          <w:cantSplit w:val="0"/>
          <w:tblHeader w:val="0"/>
        </w:trPr>
        <w:tc>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"Agency's Final Agency Personnel List"</w:t>
            </w:r>
          </w:p>
        </w:tc>
        <w:tc>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list provided by the Agency of all Agency Staff whose will transfer under the Employment Regulations on the Service Transfer Date;</w:t>
            </w:r>
          </w:p>
        </w:tc>
      </w:tr>
      <w:tr>
        <w:trPr>
          <w:cantSplit w:val="0"/>
          <w:tblHeader w:val="0"/>
        </w:trPr>
        <w:tc>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"Agency's Provisional Agency Personnel List"</w:t>
            </w:r>
          </w:p>
        </w:tc>
        <w:tc>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list prepared and updated by the Agency of all Agency Staff who are at the date of the list  wholly or mainly engaged in or assigned to the provision of the Services or any relevant part of the Services which it is envisaged as at the date of such list will no longer be provided by the Agency;</w:t>
            </w:r>
          </w:p>
        </w:tc>
      </w:tr>
      <w:tr>
        <w:trPr>
          <w:cantSplit w:val="0"/>
          <w:tblHeader w:val="0"/>
        </w:trPr>
        <w:tc>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w:t>
            </w:r>
          </w:p>
        </w:tc>
        <w:tc>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period commencing on the Start Date and ending on the expiry of the Initial Period or any Extension Period or on earlier termination of the relevant Contract;</w:t>
            </w:r>
          </w:p>
        </w:tc>
      </w:tr>
      <w:tr>
        <w:trPr>
          <w:cantSplit w:val="0"/>
          <w:tblHeader w:val="0"/>
        </w:trPr>
        <w:tc>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Client Employees"</w:t>
            </w:r>
          </w:p>
        </w:tc>
        <w:tc>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those employees of the Client to whom the Employment Regulations will apply on the Relevant Transfer Date;</w:t>
            </w:r>
          </w:p>
        </w:tc>
      </w:tr>
      <w:tr>
        <w:trPr>
          <w:cantSplit w:val="0"/>
          <w:tblHeader w:val="0"/>
        </w:trPr>
        <w:tc>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highlight w:val="green"/>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Former Agency Employees"</w:t>
            </w:r>
            <w:r w:rsidDel="00000000" w:rsidR="00000000" w:rsidRPr="00000000">
              <w:rPr>
                <w:rtl w:val="0"/>
              </w:rPr>
            </w:r>
          </w:p>
        </w:tc>
        <w:tc>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i w:val="0"/>
                <w:smallCaps w:val="0"/>
                <w:strike w:val="0"/>
                <w:color w:val="000000"/>
                <w:sz w:val="24"/>
                <w:szCs w:val="24"/>
                <w:highlight w:val="green"/>
                <w:u w:val="none"/>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relation to a Former Agency, those employees of the Former Agency to whom the Employment Regulations will apply on the Relevant Transfer Date.</w:t>
            </w:r>
            <w:r w:rsidDel="00000000" w:rsidR="00000000" w:rsidRPr="00000000">
              <w:rPr>
                <w:rtl w:val="0"/>
              </w:rPr>
            </w:r>
          </w:p>
        </w:tc>
      </w:tr>
    </w:tbl>
    <w:p w:rsidR="00000000" w:rsidDel="00000000" w:rsidP="00000000" w:rsidRDefault="00000000" w:rsidRPr="00000000" w14:paraId="0000004E">
      <w:pPr>
        <w:keepNext w:val="1"/>
        <w:keepLines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INTERPRETATION</w:t>
      </w:r>
      <w:r w:rsidDel="00000000" w:rsidR="00000000" w:rsidRPr="00000000">
        <w:rPr>
          <w:rtl w:val="0"/>
        </w:rPr>
      </w:r>
    </w:p>
    <w:p w:rsidR="00000000" w:rsidDel="00000000" w:rsidP="00000000" w:rsidRDefault="00000000" w:rsidRPr="00000000" w14:paraId="0000004F">
      <w:pPr>
        <w:keepNext w:val="1"/>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Where a provision in this Schedule imposes any obligation on the Agency including (without limit) to comply with a requirement or provide an indemnity, undertaking or warranty, the Agency shall procure that each of its Subcontractors shall comply with such obligation and provide such indemnity, undertaking or warranty to CCS, the Client, Former Agency, Replacement Agency or Replacement Subcontractor, as the case may be and where the Subcontractor fails to satisfy any claims under such indemnities the Agency will be liable for satisfying any such claim as if it had provided the indemnity itself.</w:t>
      </w:r>
      <w:r w:rsidDel="00000000" w:rsidR="00000000" w:rsidRPr="00000000">
        <w:rPr>
          <w:rtl w:val="0"/>
        </w:rPr>
      </w:r>
    </w:p>
    <w:p w:rsidR="00000000" w:rsidDel="00000000" w:rsidP="00000000" w:rsidRDefault="00000000" w:rsidRPr="00000000" w14:paraId="00000050">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r w:rsidDel="00000000" w:rsidR="00000000" w:rsidRPr="00000000">
        <w:rPr>
          <w:rtl w:val="0"/>
        </w:rPr>
      </w:r>
    </w:p>
    <w:p w:rsidR="00000000" w:rsidDel="00000000" w:rsidP="00000000" w:rsidRDefault="00000000" w:rsidRPr="00000000" w14:paraId="00000051">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Subject to Paragraph 2.2 above, a person who is not a Party to this Order Contract has no right under the CRTPA to enforce any term of this Order Contract but this does not affect any right or remedy of any person which exists or is available otherwise than pursuant to that Act. </w:t>
      </w:r>
      <w:r w:rsidDel="00000000" w:rsidR="00000000" w:rsidRPr="00000000">
        <w:rPr>
          <w:rtl w:val="0"/>
        </w:rPr>
      </w:r>
    </w:p>
    <w:p w:rsidR="00000000" w:rsidDel="00000000" w:rsidP="00000000" w:rsidRDefault="00000000" w:rsidRPr="00000000" w14:paraId="00000052">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No Third Party Beneficiary may enforce, or take any step to enforce, any Third Party Provision without the prior written consent of the Client, which may, if given, be given on and subject to such terms as the Client may determine.</w:t>
      </w:r>
      <w:r w:rsidDel="00000000" w:rsidR="00000000" w:rsidRPr="00000000">
        <w:rPr>
          <w:rtl w:val="0"/>
        </w:rPr>
      </w:r>
    </w:p>
    <w:p w:rsidR="00000000" w:rsidDel="00000000" w:rsidP="00000000" w:rsidRDefault="00000000" w:rsidRPr="00000000" w14:paraId="00000053">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amendments or modifications to this Order Contract may be made, and any rights created under Paragraph 2.2 above may be altered or extinguished, by the Parties without the consent of any Third Party Beneficiary.  </w:t>
      </w:r>
      <w:r w:rsidDel="00000000" w:rsidR="00000000" w:rsidRPr="00000000">
        <w:rPr>
          <w:rtl w:val="0"/>
        </w:rPr>
      </w:r>
    </w:p>
    <w:p w:rsidR="00000000" w:rsidDel="00000000" w:rsidP="00000000" w:rsidRDefault="00000000" w:rsidRPr="00000000" w14:paraId="00000054">
      <w:pPr>
        <w:keepNext w:val="1"/>
        <w:keepLines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Which parts of this Schedule apply</w:t>
      </w:r>
      <w:r w:rsidDel="00000000" w:rsidR="00000000" w:rsidRPr="00000000">
        <w:rPr>
          <w:rtl w:val="0"/>
        </w:rPr>
      </w:r>
    </w:p>
    <w:p w:rsidR="00000000" w:rsidDel="00000000" w:rsidP="00000000" w:rsidRDefault="00000000" w:rsidRPr="00000000" w14:paraId="00000055">
      <w:pPr>
        <w:ind w:left="357" w:firstLine="0"/>
        <w:rPr>
          <w:rFonts w:ascii="Arial" w:cs="Arial" w:eastAsia="Arial" w:hAnsi="Arial"/>
          <w:i w:val="0"/>
          <w:sz w:val="24"/>
          <w:szCs w:val="24"/>
        </w:rPr>
      </w:pPr>
      <w:r w:rsidDel="00000000" w:rsidR="00000000" w:rsidRPr="00000000">
        <w:rPr>
          <w:rFonts w:ascii="Arial" w:cs="Arial" w:eastAsia="Arial" w:hAnsi="Arial"/>
          <w:sz w:val="24"/>
          <w:szCs w:val="24"/>
          <w:rtl w:val="0"/>
        </w:rPr>
        <w:t xml:space="preserve">Only the following parts of this Schedule shall apply to this Order Contract:</w:t>
      </w:r>
      <w:r w:rsidDel="00000000" w:rsidR="00000000" w:rsidRPr="00000000">
        <w:rPr>
          <w:rtl w:val="0"/>
        </w:rPr>
      </w:r>
    </w:p>
    <w:p w:rsidR="00000000" w:rsidDel="00000000" w:rsidP="00000000" w:rsidRDefault="00000000" w:rsidRPr="00000000" w14:paraId="00000056">
      <w:pPr>
        <w:numPr>
          <w:ilvl w:val="1"/>
          <w:numId w:val="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C (No Staff Transfer on the Start Date)</w:t>
      </w:r>
    </w:p>
    <w:p w:rsidR="00000000" w:rsidDel="00000000" w:rsidP="00000000" w:rsidRDefault="00000000" w:rsidRPr="00000000" w14:paraId="00000057">
      <w:pPr>
        <w:numPr>
          <w:ilvl w:val="1"/>
          <w:numId w:val="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E (Staff Transfer on Exit)</w:t>
      </w:r>
    </w:p>
    <w:p w:rsidR="00000000" w:rsidDel="00000000" w:rsidP="00000000" w:rsidRDefault="00000000" w:rsidRPr="00000000" w14:paraId="00000058">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9">
      <w:pPr>
        <w:pStyle w:val="Heading1"/>
        <w:keepNext w:val="1"/>
        <w:jc w:val="both"/>
        <w:rPr>
          <w:rFonts w:ascii="Arial" w:cs="Arial" w:eastAsia="Arial" w:hAnsi="Arial"/>
          <w:smallCaps w:val="0"/>
          <w:sz w:val="24"/>
          <w:szCs w:val="24"/>
        </w:rPr>
      </w:pPr>
      <w:r w:rsidDel="00000000" w:rsidR="00000000" w:rsidRPr="00000000">
        <w:br w:type="page"/>
      </w:r>
      <w:r w:rsidDel="00000000" w:rsidR="00000000" w:rsidRPr="00000000">
        <w:rPr>
          <w:rFonts w:ascii="Arial" w:cs="Arial" w:eastAsia="Arial" w:hAnsi="Arial"/>
          <w:smallCaps w:val="0"/>
          <w:sz w:val="24"/>
          <w:szCs w:val="24"/>
          <w:rtl w:val="0"/>
        </w:rPr>
        <w:t xml:space="preserve">Part A: Staff Transfer at the Start Date </w:t>
      </w:r>
    </w:p>
    <w:p w:rsidR="00000000" w:rsidDel="00000000" w:rsidP="00000000" w:rsidRDefault="00000000" w:rsidRPr="00000000" w14:paraId="0000005A">
      <w:pPr>
        <w:rPr/>
      </w:pPr>
      <w:r w:rsidDel="00000000" w:rsidR="00000000" w:rsidRPr="00000000">
        <w:rPr>
          <w:rtl w:val="0"/>
        </w:rPr>
        <w:t xml:space="preserve">Not Applicable</w:t>
      </w:r>
      <w:r w:rsidDel="00000000" w:rsidR="00000000" w:rsidRPr="00000000">
        <w:rPr>
          <w:rtl w:val="0"/>
        </w:rPr>
      </w:r>
    </w:p>
    <w:p w:rsidR="00000000" w:rsidDel="00000000" w:rsidP="00000000" w:rsidRDefault="00000000" w:rsidRPr="00000000" w14:paraId="0000005B">
      <w:pPr>
        <w:pStyle w:val="Heading1"/>
        <w:jc w:val="both"/>
        <w:rPr>
          <w:rFonts w:ascii="Arial" w:cs="Arial" w:eastAsia="Arial" w:hAnsi="Arial"/>
          <w:smallCaps w:val="0"/>
          <w:sz w:val="24"/>
          <w:szCs w:val="24"/>
        </w:rPr>
      </w:pPr>
      <w:bookmarkStart w:colFirst="0" w:colLast="0" w:name="_heading=h.2jxsxqh" w:id="0"/>
      <w:bookmarkEnd w:id="0"/>
      <w:r w:rsidDel="00000000" w:rsidR="00000000" w:rsidRPr="00000000">
        <w:rPr>
          <w:rFonts w:ascii="Arial" w:cs="Arial" w:eastAsia="Arial" w:hAnsi="Arial"/>
          <w:smallCaps w:val="0"/>
          <w:sz w:val="24"/>
          <w:szCs w:val="24"/>
          <w:rtl w:val="0"/>
        </w:rPr>
        <w:t xml:space="preserve">Part B: Staff transfer at the Start Date </w:t>
      </w:r>
    </w:p>
    <w:p w:rsidR="00000000" w:rsidDel="00000000" w:rsidP="00000000" w:rsidRDefault="00000000" w:rsidRPr="00000000" w14:paraId="0000005C">
      <w:pPr>
        <w:rPr>
          <w:rFonts w:ascii="Arial" w:cs="Arial" w:eastAsia="Arial" w:hAnsi="Arial"/>
          <w:sz w:val="24"/>
          <w:szCs w:val="24"/>
        </w:rPr>
      </w:pPr>
      <w:r w:rsidDel="00000000" w:rsidR="00000000" w:rsidRPr="00000000">
        <w:rPr>
          <w:rFonts w:ascii="Arial" w:cs="Arial" w:eastAsia="Arial" w:hAnsi="Arial"/>
          <w:sz w:val="24"/>
          <w:szCs w:val="24"/>
          <w:rtl w:val="0"/>
        </w:rPr>
        <w:t xml:space="preserve">Not Applicable</w:t>
      </w:r>
    </w:p>
    <w:p w:rsidR="00000000" w:rsidDel="00000000" w:rsidP="00000000" w:rsidRDefault="00000000" w:rsidRPr="00000000" w14:paraId="0000005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E">
      <w:pPr>
        <w:pStyle w:val="Heading1"/>
        <w:jc w:val="both"/>
        <w:rPr>
          <w:rFonts w:ascii="Arial" w:cs="Arial" w:eastAsia="Arial" w:hAnsi="Arial"/>
          <w:smallCaps w:val="0"/>
          <w:sz w:val="24"/>
          <w:szCs w:val="24"/>
        </w:rPr>
      </w:pPr>
      <w:r w:rsidDel="00000000" w:rsidR="00000000" w:rsidRPr="00000000">
        <w:br w:type="page"/>
      </w:r>
      <w:r w:rsidDel="00000000" w:rsidR="00000000" w:rsidRPr="00000000">
        <w:rPr>
          <w:rFonts w:ascii="Arial" w:cs="Arial" w:eastAsia="Arial" w:hAnsi="Arial"/>
          <w:smallCaps w:val="0"/>
          <w:sz w:val="24"/>
          <w:szCs w:val="24"/>
          <w:rtl w:val="0"/>
        </w:rPr>
        <w:t xml:space="preserve">Part C: No Staff Transfer on the Start Date</w:t>
      </w:r>
    </w:p>
    <w:p w:rsidR="00000000" w:rsidDel="00000000" w:rsidP="00000000" w:rsidRDefault="00000000" w:rsidRPr="00000000" w14:paraId="0000005F">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there is a staff transfer</w:t>
      </w:r>
      <w:r w:rsidDel="00000000" w:rsidR="00000000" w:rsidRPr="00000000">
        <w:rPr>
          <w:rtl w:val="0"/>
        </w:rPr>
      </w:r>
    </w:p>
    <w:p w:rsidR="00000000" w:rsidDel="00000000" w:rsidP="00000000" w:rsidRDefault="00000000" w:rsidRPr="00000000" w14:paraId="00000060">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1pxezwc" w:id="1"/>
      <w:bookmarkEnd w:id="1"/>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Client and the Agency agree that the commencement of the provision of the Services or of any part of the Services will not be a Relevant Transfer in relation to any employees of the Client and/or any Former Agency.  </w:t>
      </w:r>
      <w:r w:rsidDel="00000000" w:rsidR="00000000" w:rsidRPr="00000000">
        <w:rPr>
          <w:rtl w:val="0"/>
        </w:rPr>
      </w:r>
    </w:p>
    <w:p w:rsidR="00000000" w:rsidDel="00000000" w:rsidP="00000000" w:rsidRDefault="00000000" w:rsidRPr="00000000" w14:paraId="00000061">
      <w:pPr>
        <w:keepNext w:val="1"/>
        <w:keepLines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49x2ik5" w:id="2"/>
      <w:bookmarkEnd w:id="2"/>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any employee of the Client and/or a Former Agency claims, or it is determined in relation to any employee of the Client and/or a Former Agency, that his/her contract of employment has been transferred from the Client and/or the Former Agency to the Agency and/or any Subcontractor pursuant to the Employment Regulations or the Acquired Rights Directive then:</w:t>
      </w:r>
      <w:r w:rsidDel="00000000" w:rsidR="00000000" w:rsidRPr="00000000">
        <w:rPr>
          <w:rtl w:val="0"/>
        </w:rPr>
      </w:r>
    </w:p>
    <w:p w:rsidR="00000000" w:rsidDel="00000000" w:rsidP="00000000" w:rsidRDefault="00000000" w:rsidRPr="00000000" w14:paraId="00000062">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bookmarkStart w:colFirst="0" w:colLast="0" w:name="_heading=h.2p2csry" w:id="3"/>
      <w:bookmarkEnd w:id="3"/>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shall, and shall procure that the relevant Subcontractor shall, within 5 Working Days of becoming aware of that fact, notify the Client in writing and, where required by the Client, notify the Former Agency in writing; and</w:t>
      </w:r>
      <w:r w:rsidDel="00000000" w:rsidR="00000000" w:rsidRPr="00000000">
        <w:rPr>
          <w:rtl w:val="0"/>
        </w:rPr>
      </w:r>
    </w:p>
    <w:p w:rsidR="00000000" w:rsidDel="00000000" w:rsidP="00000000" w:rsidRDefault="00000000" w:rsidRPr="00000000" w14:paraId="00000063">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bookmarkStart w:colFirst="0" w:colLast="0" w:name="_heading=h.147n2zr" w:id="4"/>
      <w:bookmarkEnd w:id="4"/>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Client and/or the Former Agency may offer (or may procure that a third party may offer) employment to such person within 15 Working Days of the notification from the Agency or the Subcontractor (as appropriate) or take such other reasonable steps as the Client or Former Agency (as the case may be) it considers appropriate to deal with the matter provided always that such steps are in compliance with applicable Law.</w:t>
      </w:r>
      <w:r w:rsidDel="00000000" w:rsidR="00000000" w:rsidRPr="00000000">
        <w:rPr>
          <w:rtl w:val="0"/>
        </w:rPr>
      </w:r>
    </w:p>
    <w:p w:rsidR="00000000" w:rsidDel="00000000" w:rsidP="00000000" w:rsidRDefault="00000000" w:rsidRPr="00000000" w14:paraId="00000064">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an offer referred to in Paragraph 1.2.2 is accepted (or if the situation has otherwise been resolved by the Client and/or the Former Agency),, the Agency shall, or shall procure that the Subcontractor shall, immediately release the person from his/her employment or alleged employment.</w:t>
      </w:r>
      <w:r w:rsidDel="00000000" w:rsidR="00000000" w:rsidRPr="00000000">
        <w:rPr>
          <w:rtl w:val="0"/>
        </w:rPr>
      </w:r>
    </w:p>
    <w:p w:rsidR="00000000" w:rsidDel="00000000" w:rsidP="00000000" w:rsidRDefault="00000000" w:rsidRPr="00000000" w14:paraId="00000065">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3o7alnk" w:id="5"/>
      <w:bookmarkEnd w:id="5"/>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by the end of the 15 Working Day period referred to in Paragraph 1.2.2: </w:t>
      </w:r>
      <w:r w:rsidDel="00000000" w:rsidR="00000000" w:rsidRPr="00000000">
        <w:rPr>
          <w:rtl w:val="0"/>
        </w:rPr>
      </w:r>
    </w:p>
    <w:p w:rsidR="00000000" w:rsidDel="00000000" w:rsidP="00000000" w:rsidRDefault="00000000" w:rsidRPr="00000000" w14:paraId="00000066">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no such offer of employment has been made; </w:t>
      </w:r>
      <w:r w:rsidDel="00000000" w:rsidR="00000000" w:rsidRPr="00000000">
        <w:rPr>
          <w:rtl w:val="0"/>
        </w:rPr>
      </w:r>
    </w:p>
    <w:p w:rsidR="00000000" w:rsidDel="00000000" w:rsidP="00000000" w:rsidRDefault="00000000" w:rsidRPr="00000000" w14:paraId="00000067">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such offer has been made but not accepted; or</w:t>
      </w:r>
      <w:r w:rsidDel="00000000" w:rsidR="00000000" w:rsidRPr="00000000">
        <w:rPr>
          <w:rtl w:val="0"/>
        </w:rPr>
      </w:r>
    </w:p>
    <w:p w:rsidR="00000000" w:rsidDel="00000000" w:rsidP="00000000" w:rsidRDefault="00000000" w:rsidRPr="00000000" w14:paraId="00000068">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situation has not otherwise been resolved; </w:t>
      </w:r>
      <w:r w:rsidDel="00000000" w:rsidR="00000000" w:rsidRPr="00000000">
        <w:rPr>
          <w:rtl w:val="0"/>
        </w:rPr>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may within 5 Working Days give notice to terminate the employment or alleged employment of such person. </w:t>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Subject to the Agency and/or the relevant Subcontractor acting in accordance with the provisions of Paragraphs 1.2 to 1.4  and in accordance with all applicable employment procedures set out in applicable Law and subject also to Paragraph 1.8 the Client shall:</w:t>
      </w:r>
      <w:r w:rsidDel="00000000" w:rsidR="00000000" w:rsidRPr="00000000">
        <w:rPr>
          <w:rtl w:val="0"/>
        </w:rPr>
      </w:r>
    </w:p>
    <w:p w:rsidR="00000000" w:rsidDel="00000000" w:rsidP="00000000" w:rsidRDefault="00000000" w:rsidRPr="00000000" w14:paraId="0000006C">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indemnify the Agency and/or the relevant Subcontractor against all Employee Liabilities arising out of the termination of the employment of any of the Client's employees referred to in Paragraph 1.2 made pursuant to the provisions of Paragraph 1.4 provided that the Agency takes, or shall procure that the Subcontractor takes, all reasonable steps to minimise any such Employee Liabilities; and </w:t>
      </w:r>
      <w:r w:rsidDel="00000000" w:rsidR="00000000" w:rsidRPr="00000000">
        <w:rPr>
          <w:rtl w:val="0"/>
        </w:rPr>
      </w:r>
    </w:p>
    <w:p w:rsidR="00000000" w:rsidDel="00000000" w:rsidP="00000000" w:rsidRDefault="00000000" w:rsidRPr="00000000" w14:paraId="0000006D">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procure that the Former Agency indemnifies the Agency and/or any Subcontractor against all Employee Liabilities arising out of termination of the employment of the employees of the Former Agency referred to in Paragraph 1.2 made pursuant to the provisions of Paragraph 1.4 provided that the Agency takes, or shall procure that the relevant Subcontractor takes, all reasonable steps to minimise any such Employee Liabilities.</w:t>
      </w:r>
      <w:r w:rsidDel="00000000" w:rsidR="00000000" w:rsidRPr="00000000">
        <w:rPr>
          <w:rtl w:val="0"/>
        </w:rPr>
      </w:r>
    </w:p>
    <w:p w:rsidR="00000000" w:rsidDel="00000000" w:rsidP="00000000" w:rsidRDefault="00000000" w:rsidRPr="00000000" w14:paraId="0000006E">
      <w:pPr>
        <w:keepNext w:val="1"/>
        <w:keepLines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any such person as is described in Paragraph 1.2 is neither re employed by the Client and/or the Former Agency as appropriate nor dismissed by the Agency and/or any Subcontractor within the 15 Working Day period referred to in Paragraph 1.4 such person shall be treated as having transferred to the Agency and/or the Subcontractor (as appropriate) and the Agency shall, or shall procure that the Subcontractor shall, comply with such obligations as may be imposed upon it under Law.</w:t>
      </w:r>
      <w:r w:rsidDel="00000000" w:rsidR="00000000" w:rsidRPr="00000000">
        <w:rPr>
          <w:rtl w:val="0"/>
        </w:rPr>
      </w:r>
    </w:p>
    <w:p w:rsidR="00000000" w:rsidDel="00000000" w:rsidP="00000000" w:rsidRDefault="00000000" w:rsidRPr="00000000" w14:paraId="0000006F">
      <w:pPr>
        <w:keepNext w:val="1"/>
        <w:keepLines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Where any person remains employed by the Agency and/or any Subcontractor pursuant to Paragraph 1.6, all Employee Liabilities in relation to such employee shall remain with the Agency and/or the Subcontractor and the Agency shall indemnify the Client and any Former Agency, and shall procure that the Subcontractor shall indemnify the Client and any Former Agency, against any Employee Liabilities that either of them may incur in respect of any such employees of the Agency and/or employees of the Subcontractor.</w:t>
      </w:r>
      <w:r w:rsidDel="00000000" w:rsidR="00000000" w:rsidRPr="00000000">
        <w:rPr>
          <w:rtl w:val="0"/>
        </w:rPr>
      </w:r>
    </w:p>
    <w:p w:rsidR="00000000" w:rsidDel="00000000" w:rsidP="00000000" w:rsidRDefault="00000000" w:rsidRPr="00000000" w14:paraId="00000070">
      <w:pPr>
        <w:keepNext w:val="1"/>
        <w:keepLines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1">
      <w:pPr>
        <w:keepNext w:val="1"/>
        <w:keepLines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23ckvvd" w:id="6"/>
      <w:bookmarkEnd w:id="6"/>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indemnities in Paragraph 1.5: </w:t>
      </w:r>
      <w:r w:rsidDel="00000000" w:rsidR="00000000" w:rsidRPr="00000000">
        <w:rPr>
          <w:rtl w:val="0"/>
        </w:rPr>
      </w:r>
    </w:p>
    <w:p w:rsidR="00000000" w:rsidDel="00000000" w:rsidP="00000000" w:rsidRDefault="00000000" w:rsidRPr="00000000" w14:paraId="00000072">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shall not apply to: </w:t>
      </w:r>
      <w:r w:rsidDel="00000000" w:rsidR="00000000" w:rsidRPr="00000000">
        <w:rPr>
          <w:rtl w:val="0"/>
        </w:rPr>
      </w:r>
    </w:p>
    <w:p w:rsidR="00000000" w:rsidDel="00000000" w:rsidP="00000000" w:rsidRDefault="00000000" w:rsidRPr="00000000" w14:paraId="00000073">
      <w:pPr>
        <w:keepNext w:val="0"/>
        <w:keepLines w:val="0"/>
        <w:widowControl w:val="1"/>
        <w:numPr>
          <w:ilvl w:val="3"/>
          <w:numId w:val="7"/>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any claim for:</w:t>
      </w:r>
      <w:r w:rsidDel="00000000" w:rsidR="00000000" w:rsidRPr="00000000">
        <w:rPr>
          <w:rtl w:val="0"/>
        </w:rPr>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(ii)</w:t>
        <w:tab/>
        <w:t xml:space="preserve">equal pay or compensation for less favourable treatment of part-time workers or fixed-term employees, </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977" w:right="0" w:hanging="108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any case in relation to any alleged act or omission of the Agency and/or Subcontractor; or</w:t>
      </w:r>
    </w:p>
    <w:p w:rsidR="00000000" w:rsidDel="00000000" w:rsidP="00000000" w:rsidRDefault="00000000" w:rsidRPr="00000000" w14:paraId="00000077">
      <w:pPr>
        <w:keepNext w:val="0"/>
        <w:keepLines w:val="0"/>
        <w:widowControl w:val="1"/>
        <w:numPr>
          <w:ilvl w:val="3"/>
          <w:numId w:val="7"/>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claim that the termination of employment was unfair because the Agency and/or any Subcontractor neglected to follow a fair dismissal procedure; and </w:t>
      </w:r>
      <w:r w:rsidDel="00000000" w:rsidR="00000000" w:rsidRPr="00000000">
        <w:rPr>
          <w:rtl w:val="0"/>
        </w:rPr>
      </w:r>
    </w:p>
    <w:p w:rsidR="00000000" w:rsidDel="00000000" w:rsidP="00000000" w:rsidRDefault="00000000" w:rsidRPr="00000000" w14:paraId="00000078">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shall apply only where the notification referred to in Paragraph 1.2.1 is made by the Agency and/or any Subcontractor to the Client and, if applicable, Former Agency within 6 months of the Start Date. </w:t>
      </w:r>
      <w:r w:rsidDel="00000000" w:rsidR="00000000" w:rsidRPr="00000000">
        <w:rPr>
          <w:rtl w:val="0"/>
        </w:rPr>
      </w:r>
    </w:p>
    <w:p w:rsidR="00000000" w:rsidDel="00000000" w:rsidP="00000000" w:rsidRDefault="00000000" w:rsidRPr="00000000" w14:paraId="00000079">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ihv636" w:id="7"/>
      <w:bookmarkEnd w:id="7"/>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the Agency and/or the Subcontractor does not comply with Paragraph 1.2, all Employee Liabilities in relation to such employees shall remain with the Agency and/or the Subcontractor and the Agency shall (i) comply with the provisions of Part D: Pensions of this Schedule, and (ii) indemnify the Client and any Former Agency against any Employee Liabilities that either of them may incur in respect of any such employees of the Agency and/or employees of the Subcontractor.</w:t>
      </w:r>
      <w:r w:rsidDel="00000000" w:rsidR="00000000" w:rsidRPr="00000000">
        <w:rPr>
          <w:rtl w:val="0"/>
        </w:rPr>
      </w:r>
    </w:p>
    <w:p w:rsidR="00000000" w:rsidDel="00000000" w:rsidP="00000000" w:rsidRDefault="00000000" w:rsidRPr="00000000" w14:paraId="0000007A">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Limits on the Former Agency’s obligations</w:t>
      </w:r>
      <w:r w:rsidDel="00000000" w:rsidR="00000000" w:rsidRPr="00000000">
        <w:rPr>
          <w:rtl w:val="0"/>
        </w:rPr>
      </w:r>
    </w:p>
    <w:p w:rsidR="00000000" w:rsidDel="00000000" w:rsidP="00000000" w:rsidRDefault="00000000" w:rsidRPr="00000000" w14:paraId="0000007B">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Client accepts an obligation to procure that a Former Agency does or does not do something, such obligation shall be limited so that it extends only to the extent that the Client's contract with the Former Agency contains a contractual right in that regard which the Client may enforce, or otherwise so that it requires only that the Client must use reasonable endeavours to procure that the Former Agency does or does not act accordingly.</w:t>
      </w:r>
    </w:p>
    <w:p w:rsidR="00000000" w:rsidDel="00000000" w:rsidP="00000000" w:rsidRDefault="00000000" w:rsidRPr="00000000" w14:paraId="0000007C">
      <w:pPr>
        <w:pStyle w:val="Heading1"/>
        <w:keepNext w:val="1"/>
        <w:jc w:val="both"/>
        <w:rPr>
          <w:rFonts w:ascii="Arial" w:cs="Arial" w:eastAsia="Arial" w:hAnsi="Arial"/>
          <w:smallCaps w:val="0"/>
          <w:sz w:val="24"/>
          <w:szCs w:val="24"/>
        </w:rPr>
      </w:pPr>
      <w:r w:rsidDel="00000000" w:rsidR="00000000" w:rsidRPr="00000000">
        <w:br w:type="page"/>
      </w:r>
      <w:r w:rsidDel="00000000" w:rsidR="00000000" w:rsidRPr="00000000">
        <w:rPr>
          <w:rFonts w:ascii="Arial" w:cs="Arial" w:eastAsia="Arial" w:hAnsi="Arial"/>
          <w:smallCaps w:val="0"/>
          <w:sz w:val="24"/>
          <w:szCs w:val="24"/>
          <w:rtl w:val="0"/>
        </w:rPr>
        <w:t xml:space="preserve">Part D: Pensions</w:t>
      </w:r>
    </w:p>
    <w:p w:rsidR="00000000" w:rsidDel="00000000" w:rsidP="00000000" w:rsidRDefault="00000000" w:rsidRPr="00000000" w14:paraId="0000007D">
      <w:pPr>
        <w:rPr>
          <w:vertAlign w:val="baseline"/>
        </w:rPr>
      </w:pPr>
      <w:r w:rsidDel="00000000" w:rsidR="00000000" w:rsidRPr="00000000">
        <w:rPr>
          <w:rtl w:val="0"/>
        </w:rPr>
        <w:t xml:space="preserve">Not applicable</w:t>
      </w:r>
      <w:r w:rsidDel="00000000" w:rsidR="00000000" w:rsidRPr="00000000">
        <w:rPr>
          <w:rtl w:val="0"/>
        </w:rPr>
      </w:r>
    </w:p>
    <w:p w:rsidR="00000000" w:rsidDel="00000000" w:rsidP="00000000" w:rsidRDefault="00000000" w:rsidRPr="00000000" w14:paraId="0000007E">
      <w:pPr>
        <w:spacing w:after="120" w:lineRule="auto"/>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 E: Staff Transfer on Exit </w:t>
      </w:r>
    </w:p>
    <w:p w:rsidR="00000000" w:rsidDel="00000000" w:rsidP="00000000" w:rsidRDefault="00000000" w:rsidRPr="00000000" w14:paraId="0000007F">
      <w:pPr>
        <w:keepNext w:val="1"/>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Obligations before a Staff Transfer</w:t>
      </w:r>
      <w:r w:rsidDel="00000000" w:rsidR="00000000" w:rsidRPr="00000000">
        <w:rPr>
          <w:rtl w:val="0"/>
        </w:rPr>
      </w:r>
    </w:p>
    <w:p w:rsidR="00000000" w:rsidDel="00000000" w:rsidP="00000000" w:rsidRDefault="00000000" w:rsidRPr="00000000" w14:paraId="00000080">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1rvwp1q" w:id="8"/>
      <w:bookmarkEnd w:id="8"/>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agrees that within 20 Working Days of the earliest of:</w:t>
      </w:r>
      <w:r w:rsidDel="00000000" w:rsidR="00000000" w:rsidRPr="00000000">
        <w:rPr>
          <w:rtl w:val="0"/>
        </w:rPr>
      </w:r>
    </w:p>
    <w:p w:rsidR="00000000" w:rsidDel="00000000" w:rsidP="00000000" w:rsidRDefault="00000000" w:rsidRPr="00000000" w14:paraId="00000081">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bookmarkStart w:colFirst="0" w:colLast="0" w:name="_heading=h.4bvk7pj" w:id="9"/>
      <w:bookmarkEnd w:id="9"/>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receipt of a notification from the Client of a Service Transfer or intended Service Transfer; </w:t>
      </w:r>
      <w:r w:rsidDel="00000000" w:rsidR="00000000" w:rsidRPr="00000000">
        <w:rPr>
          <w:rtl w:val="0"/>
        </w:rPr>
      </w:r>
    </w:p>
    <w:p w:rsidR="00000000" w:rsidDel="00000000" w:rsidP="00000000" w:rsidRDefault="00000000" w:rsidRPr="00000000" w14:paraId="00000082">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bookmarkStart w:colFirst="0" w:colLast="0" w:name="_heading=h.2r0uhxc" w:id="10"/>
      <w:bookmarkEnd w:id="10"/>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receipt of the giving of notice of early termination or any Partial Termination of the relevant Contract; </w:t>
      </w:r>
      <w:r w:rsidDel="00000000" w:rsidR="00000000" w:rsidRPr="00000000">
        <w:rPr>
          <w:rtl w:val="0"/>
        </w:rPr>
      </w:r>
    </w:p>
    <w:p w:rsidR="00000000" w:rsidDel="00000000" w:rsidP="00000000" w:rsidRDefault="00000000" w:rsidRPr="00000000" w14:paraId="00000083">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date which is 12 Months before the end of the Term; and</w:t>
      </w:r>
      <w:r w:rsidDel="00000000" w:rsidR="00000000" w:rsidRPr="00000000">
        <w:rPr>
          <w:rtl w:val="0"/>
        </w:rPr>
      </w:r>
    </w:p>
    <w:p w:rsidR="00000000" w:rsidDel="00000000" w:rsidP="00000000" w:rsidRDefault="00000000" w:rsidRPr="00000000" w14:paraId="00000084">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receipt of a written request of the Client at any time (provided that the Client shall only be entitled to make one such request in any 6 Month period),</w:t>
      </w:r>
      <w:r w:rsidDel="00000000" w:rsidR="00000000" w:rsidRPr="00000000">
        <w:rPr>
          <w:rtl w:val="0"/>
        </w:rPr>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992"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it shall provide in a suitably anonymised format so as to comply with the Data Protection Legislation, the Agency's Provisional Agency Personnel List, together with the Staffing Information in relation to the Agency's Provisional Agency Personnel List and it shall provide an updated Agency's Provisional Agency Personnel List at such intervals as are reasonably requested by the Client.  </w:t>
      </w:r>
    </w:p>
    <w:p w:rsidR="00000000" w:rsidDel="00000000" w:rsidP="00000000" w:rsidRDefault="00000000" w:rsidRPr="00000000" w14:paraId="00000086">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1664s55" w:id="11"/>
      <w:bookmarkEnd w:id="11"/>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At least 20 Working Days prior to the Service Transfer Date, the Agency shall provide to the Client or at the direction of the Client to any Replacement Agency and/or any Replacement Subcontractor (i) the Agency's Final Agency Personnel List, which shall identify the basis upon which they are Transferring Agency Employees and (ii) the Staffing Information in relation to the Agency’s Final Agency Personnel List (insofar as such information has not previously been provided).</w:t>
      </w:r>
      <w:r w:rsidDel="00000000" w:rsidR="00000000" w:rsidRPr="00000000">
        <w:rPr>
          <w:rtl w:val="0"/>
        </w:rPr>
      </w:r>
    </w:p>
    <w:p w:rsidR="00000000" w:rsidDel="00000000" w:rsidP="00000000" w:rsidRDefault="00000000" w:rsidRPr="00000000" w14:paraId="00000087">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Client shall be permitted to use and disclose information provided by the Agency under Paragraphs 1.1 and 1.2 for the purpose of informing any prospective Replacement Agency and/or Replacement Subcontractor. </w:t>
      </w:r>
      <w:r w:rsidDel="00000000" w:rsidR="00000000" w:rsidRPr="00000000">
        <w:rPr>
          <w:rtl w:val="0"/>
        </w:rPr>
      </w:r>
    </w:p>
    <w:p w:rsidR="00000000" w:rsidDel="00000000" w:rsidP="00000000" w:rsidRDefault="00000000" w:rsidRPr="00000000" w14:paraId="00000088">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warrants, for the benefit of The Client, any Replacement Agency, and any Replacement Subcontractor that all information provided pursuant to Paragraphs 1.1 and 1.2 shall be true and accurate in all material respects at the time of providing the information.</w:t>
      </w:r>
      <w:r w:rsidDel="00000000" w:rsidR="00000000" w:rsidRPr="00000000">
        <w:rPr>
          <w:rtl w:val="0"/>
        </w:rPr>
      </w:r>
    </w:p>
    <w:p w:rsidR="00000000" w:rsidDel="00000000" w:rsidP="00000000" w:rsidRDefault="00000000" w:rsidRPr="00000000" w14:paraId="00000089">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From the date of the earliest event referred to in Paragraph 1.1.1, 1.1.2 and 1.1.3, the Agency agrees that it shall not, and agrees to procure that each Subcontractor shall not, assign any person to the provision of the Services who is not listed on the Agency’s Provisional Agency Personnel List and shall not without the approval of the Client (not to be unreasonably withheld or delayed):</w:t>
      </w:r>
      <w:r w:rsidDel="00000000" w:rsidR="00000000" w:rsidRPr="00000000">
        <w:rPr>
          <w:rtl w:val="0"/>
        </w:rPr>
      </w:r>
    </w:p>
    <w:p w:rsidR="00000000" w:rsidDel="00000000" w:rsidP="00000000" w:rsidRDefault="00000000" w:rsidRPr="00000000" w14:paraId="0000008A">
      <w:pPr>
        <w:keepNext w:val="1"/>
        <w:keepLines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8B">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replace or re-deploy any Agency Staff listed on the Agency Provisional Agency Personnel List other than where any replacement is of equivalent grade, skills, experience and expertise and is employed on the same terms and conditions of employment as the person he/she replaces</w:t>
      </w:r>
      <w:r w:rsidDel="00000000" w:rsidR="00000000" w:rsidRPr="00000000">
        <w:rPr>
          <w:rtl w:val="0"/>
        </w:rPr>
      </w:r>
    </w:p>
    <w:p w:rsidR="00000000" w:rsidDel="00000000" w:rsidP="00000000" w:rsidRDefault="00000000" w:rsidRPr="00000000" w14:paraId="0000008C">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make, promise, propose, permit or implement any material changes to the terms and conditions of employment of the Agency Staff (including pensions and any payments connected with the termination of employment); </w:t>
      </w:r>
      <w:r w:rsidDel="00000000" w:rsidR="00000000" w:rsidRPr="00000000">
        <w:rPr>
          <w:rtl w:val="0"/>
        </w:rPr>
      </w:r>
    </w:p>
    <w:p w:rsidR="00000000" w:rsidDel="00000000" w:rsidP="00000000" w:rsidRDefault="00000000" w:rsidRPr="00000000" w14:paraId="0000008D">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increase the proportion of working time spent on the Services (or the relevant part of the Services) by any of the Agency Staff save for fulfilling assignments and projects previously scheduled and agreed;</w:t>
      </w:r>
      <w:r w:rsidDel="00000000" w:rsidR="00000000" w:rsidRPr="00000000">
        <w:rPr>
          <w:rtl w:val="0"/>
        </w:rPr>
      </w:r>
    </w:p>
    <w:p w:rsidR="00000000" w:rsidDel="00000000" w:rsidP="00000000" w:rsidRDefault="00000000" w:rsidRPr="00000000" w14:paraId="0000008E">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introduce any new contractual or customary practice concerning the making of any lump sum payment on the termination of employment of any employees listed on the Agency's Provisional Agency Personnel List;</w:t>
      </w:r>
      <w:r w:rsidDel="00000000" w:rsidR="00000000" w:rsidRPr="00000000">
        <w:rPr>
          <w:rtl w:val="0"/>
        </w:rPr>
      </w:r>
    </w:p>
    <w:p w:rsidR="00000000" w:rsidDel="00000000" w:rsidP="00000000" w:rsidRDefault="00000000" w:rsidRPr="00000000" w14:paraId="0000008F">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increase or reduce the total number of employees so engaged, or deploy any other person to perform the Services (or the relevant part of the Services);</w:t>
      </w:r>
      <w:r w:rsidDel="00000000" w:rsidR="00000000" w:rsidRPr="00000000">
        <w:rPr>
          <w:rtl w:val="0"/>
        </w:rPr>
      </w:r>
    </w:p>
    <w:p w:rsidR="00000000" w:rsidDel="00000000" w:rsidP="00000000" w:rsidRDefault="00000000" w:rsidRPr="00000000" w14:paraId="00000090">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terminate or give notice to terminate the employment or contracts of any persons on the Agency's Provisional Agency Personnel List save by due disciplinary process;</w:t>
      </w:r>
      <w:r w:rsidDel="00000000" w:rsidR="00000000" w:rsidRPr="00000000">
        <w:rPr>
          <w:rtl w:val="0"/>
        </w:rPr>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and shall promptly notify, and procure that each Subcontractor shall promptly notify, the Client or, at the direction of the Client, any Replacement Agency and any Replacement Subcontractor of any notice to terminate employment given by the Agency or relevant Subcontractor or received from any persons listed on the Agency's Provisional Agency Personnel List regardless of when such notice takes effect.</w:t>
      </w:r>
    </w:p>
    <w:p w:rsidR="00000000" w:rsidDel="00000000" w:rsidP="00000000" w:rsidRDefault="00000000" w:rsidRPr="00000000" w14:paraId="00000092">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On or around each anniversary of the Start Date and up to four times during the last 12 Months of the Term, the Client may make written requests to the Agency for information relating to the manner in which the Services are organised.  Within 20 Working Days of receipt of a written request the Agency shall provide, and shall procure that each Subcontractor shall provide, to the Client such information as the Client may reasonably require relating to the manner in which the Services are organised, which shall include:</w:t>
      </w:r>
      <w:r w:rsidDel="00000000" w:rsidR="00000000" w:rsidRPr="00000000">
        <w:rPr>
          <w:rtl w:val="0"/>
        </w:rPr>
      </w:r>
    </w:p>
    <w:p w:rsidR="00000000" w:rsidDel="00000000" w:rsidP="00000000" w:rsidRDefault="00000000" w:rsidRPr="00000000" w14:paraId="00000093">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numbers of employees engaged in providing the Services;</w:t>
      </w:r>
      <w:r w:rsidDel="00000000" w:rsidR="00000000" w:rsidRPr="00000000">
        <w:rPr>
          <w:rtl w:val="0"/>
        </w:rPr>
      </w:r>
    </w:p>
    <w:p w:rsidR="00000000" w:rsidDel="00000000" w:rsidP="00000000" w:rsidRDefault="00000000" w:rsidRPr="00000000" w14:paraId="00000094">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percentage of time spent by each employee engaged in providing the Services;</w:t>
      </w:r>
      <w:r w:rsidDel="00000000" w:rsidR="00000000" w:rsidRPr="00000000">
        <w:rPr>
          <w:rtl w:val="0"/>
        </w:rPr>
      </w:r>
    </w:p>
    <w:p w:rsidR="00000000" w:rsidDel="00000000" w:rsidP="00000000" w:rsidRDefault="00000000" w:rsidRPr="00000000" w14:paraId="00000095">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extent to which each employee qualifies for membership of any of the Statutory Schemes or any Broadly Comparable scheme set up pursuant to the provisions of any of the Annexes to Part D (Pensions) (as appropriate); and</w:t>
      </w:r>
      <w:r w:rsidDel="00000000" w:rsidR="00000000" w:rsidRPr="00000000">
        <w:rPr>
          <w:rtl w:val="0"/>
        </w:rPr>
      </w:r>
    </w:p>
    <w:p w:rsidR="00000000" w:rsidDel="00000000" w:rsidP="00000000" w:rsidRDefault="00000000" w:rsidRPr="00000000" w14:paraId="00000096">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description of the nature of the work undertaken by each employee by location.</w:t>
      </w:r>
      <w:r w:rsidDel="00000000" w:rsidR="00000000" w:rsidRPr="00000000">
        <w:rPr>
          <w:rtl w:val="0"/>
        </w:rPr>
      </w:r>
    </w:p>
    <w:p w:rsidR="00000000" w:rsidDel="00000000" w:rsidP="00000000" w:rsidRDefault="00000000" w:rsidRPr="00000000" w14:paraId="00000097">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shall provide, and shall procure that each Subcontractor shall provide, all reasonable cooperation and assistance to the Client, any Replacement Agency and/or any Replacement Subcontractor to ensure the smooth transfer of the Transferring Agency Employees on the Service Transfer Date including providing sufficient information in advance of the Service Transfer Date to ensure that all necessary payroll arrangements can be made to enable the Transferring Agency Employees to be paid as appropriate.  Without prejudice to the generality of the foregoing, within 5 Working Days following the Service Transfer Date, the Agency shall provide, and shall procure that each Subcontractor shall provide, to the Client or, at the direction of the Client, to any Replacement Agency and/or any Replacement Subcontractor (as appropriate), in respect of each person on the Agency's Final Agency Personnel List who is a Transferring Agency Employee: </w:t>
      </w:r>
      <w:r w:rsidDel="00000000" w:rsidR="00000000" w:rsidRPr="00000000">
        <w:rPr>
          <w:rtl w:val="0"/>
        </w:rPr>
      </w:r>
    </w:p>
    <w:p w:rsidR="00000000" w:rsidDel="00000000" w:rsidP="00000000" w:rsidRDefault="00000000" w:rsidRPr="00000000" w14:paraId="00000098">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most recent month's copy pay slip data;</w:t>
      </w:r>
      <w:r w:rsidDel="00000000" w:rsidR="00000000" w:rsidRPr="00000000">
        <w:rPr>
          <w:rtl w:val="0"/>
        </w:rPr>
      </w:r>
    </w:p>
    <w:p w:rsidR="00000000" w:rsidDel="00000000" w:rsidP="00000000" w:rsidRDefault="00000000" w:rsidRPr="00000000" w14:paraId="00000099">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details of cumulative pay for tax and pension purposes;</w:t>
      </w:r>
      <w:r w:rsidDel="00000000" w:rsidR="00000000" w:rsidRPr="00000000">
        <w:rPr>
          <w:rtl w:val="0"/>
        </w:rPr>
      </w:r>
    </w:p>
    <w:p w:rsidR="00000000" w:rsidDel="00000000" w:rsidP="00000000" w:rsidRDefault="00000000" w:rsidRPr="00000000" w14:paraId="0000009A">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details of cumulative tax paid;</w:t>
      </w:r>
      <w:r w:rsidDel="00000000" w:rsidR="00000000" w:rsidRPr="00000000">
        <w:rPr>
          <w:rtl w:val="0"/>
        </w:rPr>
      </w:r>
    </w:p>
    <w:p w:rsidR="00000000" w:rsidDel="00000000" w:rsidP="00000000" w:rsidRDefault="00000000" w:rsidRPr="00000000" w14:paraId="0000009B">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tax code;</w:t>
      </w:r>
      <w:r w:rsidDel="00000000" w:rsidR="00000000" w:rsidRPr="00000000">
        <w:rPr>
          <w:rtl w:val="0"/>
        </w:rPr>
      </w:r>
    </w:p>
    <w:p w:rsidR="00000000" w:rsidDel="00000000" w:rsidP="00000000" w:rsidRDefault="00000000" w:rsidRPr="00000000" w14:paraId="0000009C">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details of any voluntary deductions from pay; and</w:t>
      </w:r>
      <w:r w:rsidDel="00000000" w:rsidR="00000000" w:rsidRPr="00000000">
        <w:rPr>
          <w:rtl w:val="0"/>
        </w:rPr>
      </w:r>
    </w:p>
    <w:p w:rsidR="00000000" w:rsidDel="00000000" w:rsidP="00000000" w:rsidRDefault="00000000" w:rsidRPr="00000000" w14:paraId="0000009D">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bank/building society account details for payroll purposes.</w:t>
      </w:r>
      <w:r w:rsidDel="00000000" w:rsidR="00000000" w:rsidRPr="00000000">
        <w:rPr>
          <w:rtl w:val="0"/>
        </w:rPr>
      </w:r>
    </w:p>
    <w:p w:rsidR="00000000" w:rsidDel="00000000" w:rsidP="00000000" w:rsidRDefault="00000000" w:rsidRPr="00000000" w14:paraId="0000009E">
      <w:pPr>
        <w:keepNext w:val="1"/>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 Transfer when the contract ends</w:t>
      </w:r>
      <w:r w:rsidDel="00000000" w:rsidR="00000000" w:rsidRPr="00000000">
        <w:rPr>
          <w:rtl w:val="0"/>
        </w:rPr>
      </w:r>
    </w:p>
    <w:p w:rsidR="00000000" w:rsidDel="00000000" w:rsidP="00000000" w:rsidRDefault="00000000" w:rsidRPr="00000000" w14:paraId="0000009F">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Client and the Agency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Agency and/or a Replacement Subcontractor.  Such change in the identity of the supplier of such services may constitute a Relevant Transfer to which the Employment Regulations and/or the Acquired Rights Directive will apply.  The Client and the Agency agree that, as a result of the operation of the Employment Regulations, where a Relevant Transfer occurs, the contracts of employment between the Agency and the Transferring Agency Employees (except in relation to any contract terms disapplied through operation of regulation 10(2) of the Employment Regulations) will have effect on and from the Service Transfer Date as if originally made between the Replacement Agency and/or a Replacement Subcontractor (as the case may be) and each such Transferring Agency Employee.</w:t>
      </w:r>
      <w:r w:rsidDel="00000000" w:rsidR="00000000" w:rsidRPr="00000000">
        <w:rPr>
          <w:rtl w:val="0"/>
        </w:rPr>
      </w:r>
    </w:p>
    <w:p w:rsidR="00000000" w:rsidDel="00000000" w:rsidP="00000000" w:rsidRDefault="00000000" w:rsidRPr="00000000" w14:paraId="000000A0">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shall, and shall procure that each Subcontractor shall,  comply with all its obligations in respect of the Transferring Agency Employees arising under the Employment Regulations in respect of the period up to (and including) the Service Transfer Date and shall perform and discharge, and procure that each Subcontractor shall perform and discharge, all its obligations in respect of all the Transferring Agency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Agency and/or the Subcontractor (as appropriate); and (ii) the Replacement Agency and/or Replacement Subcontractor.  </w:t>
      </w:r>
      <w:r w:rsidDel="00000000" w:rsidR="00000000" w:rsidRPr="00000000">
        <w:rPr>
          <w:rtl w:val="0"/>
        </w:rPr>
      </w:r>
    </w:p>
    <w:p w:rsidR="00000000" w:rsidDel="00000000" w:rsidP="00000000" w:rsidRDefault="00000000" w:rsidRPr="00000000" w14:paraId="000000A1">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3q5sasy" w:id="12"/>
      <w:bookmarkEnd w:id="12"/>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Subject to Paragraph 2.4, the Agency shall indemnify the Client and/or the Replacement Agency and/or any Replacement Subcontractor against any Employee Liabilities arising from or as a result of: </w:t>
      </w:r>
      <w:r w:rsidDel="00000000" w:rsidR="00000000" w:rsidRPr="00000000">
        <w:rPr>
          <w:rtl w:val="0"/>
        </w:rPr>
      </w:r>
    </w:p>
    <w:p w:rsidR="00000000" w:rsidDel="00000000" w:rsidP="00000000" w:rsidRDefault="00000000" w:rsidRPr="00000000" w14:paraId="000000A2">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any act or omission of the Agency or any Subcontractor in respect of any Transferring Agency Employee or any appropriate employee representative (as defined in the Employment Regulations) of any Transferring Agency Employee whether occurring before, on or after the Service Transfer Date; </w:t>
      </w:r>
      <w:r w:rsidDel="00000000" w:rsidR="00000000" w:rsidRPr="00000000">
        <w:rPr>
          <w:rtl w:val="0"/>
        </w:rPr>
      </w:r>
    </w:p>
    <w:p w:rsidR="00000000" w:rsidDel="00000000" w:rsidP="00000000" w:rsidRDefault="00000000" w:rsidRPr="00000000" w14:paraId="000000A3">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breach or non-observance by the Agency or any Subcontractor occurring on or before the Service Transfer Date of: </w:t>
      </w:r>
      <w:r w:rsidDel="00000000" w:rsidR="00000000" w:rsidRPr="00000000">
        <w:rPr>
          <w:rtl w:val="0"/>
        </w:rPr>
      </w:r>
    </w:p>
    <w:p w:rsidR="00000000" w:rsidDel="00000000" w:rsidP="00000000" w:rsidRDefault="00000000" w:rsidRPr="00000000" w14:paraId="000000A4">
      <w:pPr>
        <w:pStyle w:val="Heading5"/>
        <w:numPr>
          <w:ilvl w:val="4"/>
          <w:numId w:val="6"/>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Agency Employees; and/or</w:t>
      </w:r>
    </w:p>
    <w:p w:rsidR="00000000" w:rsidDel="00000000" w:rsidP="00000000" w:rsidRDefault="00000000" w:rsidRPr="00000000" w14:paraId="000000A5">
      <w:pPr>
        <w:pStyle w:val="Heading5"/>
        <w:numPr>
          <w:ilvl w:val="4"/>
          <w:numId w:val="6"/>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Agency Employees which the Agency or any Subcontractor is contractually bound to honour;</w:t>
      </w:r>
    </w:p>
    <w:p w:rsidR="00000000" w:rsidDel="00000000" w:rsidP="00000000" w:rsidRDefault="00000000" w:rsidRPr="00000000" w14:paraId="000000A6">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bookmarkStart w:colFirst="0" w:colLast="0" w:name="_heading=h.25b2l0r" w:id="13"/>
      <w:bookmarkEnd w:id="13"/>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claim by any trade union or other body or person representing any Transferring Agency Employees arising from or connected with any failure by the Agency or a Subcontractor to comply with any legal obligation to such trade union, body or person arising on or before the Service Transfer Date;</w:t>
      </w:r>
      <w:r w:rsidDel="00000000" w:rsidR="00000000" w:rsidRPr="00000000">
        <w:rPr>
          <w:rtl w:val="0"/>
        </w:rPr>
      </w:r>
    </w:p>
    <w:p w:rsidR="00000000" w:rsidDel="00000000" w:rsidP="00000000" w:rsidRDefault="00000000" w:rsidRPr="00000000" w14:paraId="000000A7">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r w:rsidDel="00000000" w:rsidR="00000000" w:rsidRPr="00000000">
        <w:rPr>
          <w:rtl w:val="0"/>
        </w:rPr>
      </w:r>
    </w:p>
    <w:p w:rsidR="00000000" w:rsidDel="00000000" w:rsidP="00000000" w:rsidRDefault="00000000" w:rsidRPr="00000000" w14:paraId="000000A8">
      <w:pPr>
        <w:pStyle w:val="Heading5"/>
        <w:numPr>
          <w:ilvl w:val="4"/>
          <w:numId w:val="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Agency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0A9">
      <w:pPr>
        <w:pStyle w:val="Heading5"/>
        <w:numPr>
          <w:ilvl w:val="4"/>
          <w:numId w:val="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identified in the Agency’s Final Agency Personnel List, and in respect of whom it is later alleged or determined that the Employment Regulations applied so as to transfer his/her employment from the Agency to the Client and/or Replacement Agency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0AA">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failure of the Agency or any Subcontractor to discharge or procure the discharge of all wages, salaries and all other benefits and all PAYE tax deductions and national insurance contributions relating to the Transferring Agency Employees in respect of the period up to (and including) the Service Transfer Date);</w:t>
      </w:r>
      <w:r w:rsidDel="00000000" w:rsidR="00000000" w:rsidRPr="00000000">
        <w:rPr>
          <w:rtl w:val="0"/>
        </w:rPr>
      </w:r>
    </w:p>
    <w:p w:rsidR="00000000" w:rsidDel="00000000" w:rsidP="00000000" w:rsidRDefault="00000000" w:rsidRPr="00000000" w14:paraId="000000AB">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claim made by or in respect of any person employed or formerly employed by the Agency or any Subcontractor other than a Transferring Agency Employee identified in the Agency’s Final Agency Personnel List for whom it is alleged the Client and/or the Replacement Agency and/or any Replacement Subcontractor may be liable by virtue of the relevant Contract and/or the Employment Regulations and/or the Acquired Rights Directive; and</w:t>
      </w:r>
      <w:r w:rsidDel="00000000" w:rsidR="00000000" w:rsidRPr="00000000">
        <w:rPr>
          <w:rtl w:val="0"/>
        </w:rPr>
      </w:r>
    </w:p>
    <w:p w:rsidR="00000000" w:rsidDel="00000000" w:rsidP="00000000" w:rsidRDefault="00000000" w:rsidRPr="00000000" w14:paraId="000000AC">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claim made by or in respect of a Transferring Agency Employee or any appropriate employee representative (as defined in the Employment Regulations) of any Transferring Agency Employee relating to any act or omission of the Agency or any Subcontractor in relation to its obligations under regulation 13 of the Employment Regulations, except to the extent that the liability arises from the failure by the Client and/or Replacement Agency to comply with regulation 13(4) of the Employment Regulations.</w:t>
      </w:r>
      <w:r w:rsidDel="00000000" w:rsidR="00000000" w:rsidRPr="00000000">
        <w:rPr>
          <w:rtl w:val="0"/>
        </w:rPr>
      </w:r>
    </w:p>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kgcv8k" w:id="14"/>
      <w:bookmarkEnd w:id="14"/>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indemnities in Paragraph 2.3 shall not apply to the extent that the Employee Liabilities arise or are attributable to an act or omission of the Replacement Agency and/or any Replacement Subcontractor whether occurring or having its origin before, on or after the Service Transfer Date including any Employee Liabilities: </w:t>
      </w:r>
      <w:r w:rsidDel="00000000" w:rsidR="00000000" w:rsidRPr="00000000">
        <w:rPr>
          <w:rtl w:val="0"/>
        </w:rPr>
      </w:r>
    </w:p>
    <w:p w:rsidR="00000000" w:rsidDel="00000000" w:rsidP="00000000" w:rsidRDefault="00000000" w:rsidRPr="00000000" w14:paraId="000000AF">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arising out of the resignation of any Transferring Agency Employee before the Service Transfer Date on account of substantial detrimental changes to his/her working conditions proposed by the Replacement Agency and/or any Replacement Subcontractor to occur in the period on or after the Service Transfer Date); or</w:t>
      </w:r>
      <w:r w:rsidDel="00000000" w:rsidR="00000000" w:rsidRPr="00000000">
        <w:rPr>
          <w:rtl w:val="0"/>
        </w:rPr>
      </w:r>
    </w:p>
    <w:p w:rsidR="00000000" w:rsidDel="00000000" w:rsidP="00000000" w:rsidRDefault="00000000" w:rsidRPr="00000000" w14:paraId="000000B0">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arising from the Replacement Agency’s failure, and/or Replacement Subcontractor’s failure, to comply with its obligations under the Employment Regulations.</w:t>
      </w:r>
      <w:r w:rsidDel="00000000" w:rsidR="00000000" w:rsidRPr="00000000">
        <w:rPr>
          <w:rtl w:val="0"/>
        </w:rPr>
      </w:r>
    </w:p>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2">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34g0dwd" w:id="15"/>
      <w:bookmarkEnd w:id="15"/>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any person who is not identified in the Agency's Final Agency Employee List claims, or it is determined in relation to any employees of the Agency, that his/her contract of employment has been transferred from the Agency to the Replacement Agency and/or Replacement Subcontractor pursuant to the Employment Regulations or the Acquired Rights Directive, then:</w:t>
      </w:r>
      <w:r w:rsidDel="00000000" w:rsidR="00000000" w:rsidRPr="00000000">
        <w:rPr>
          <w:rtl w:val="0"/>
        </w:rPr>
      </w:r>
    </w:p>
    <w:p w:rsidR="00000000" w:rsidDel="00000000" w:rsidP="00000000" w:rsidRDefault="00000000" w:rsidRPr="00000000" w14:paraId="000000B3">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bookmarkStart w:colFirst="0" w:colLast="0" w:name="_heading=h.1jlao46" w:id="16"/>
      <w:bookmarkEnd w:id="16"/>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Client shall procure that the Replacement Agency and/or Replacement Subcontractor will, within 5 Working Days of becoming aware of that fact, notify the Client and the Agency in writing; and </w:t>
      </w:r>
      <w:r w:rsidDel="00000000" w:rsidR="00000000" w:rsidRPr="00000000">
        <w:rPr>
          <w:rtl w:val="0"/>
        </w:rPr>
      </w:r>
    </w:p>
    <w:p w:rsidR="00000000" w:rsidDel="00000000" w:rsidP="00000000" w:rsidRDefault="00000000" w:rsidRPr="00000000" w14:paraId="000000B4">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bookmarkStart w:colFirst="0" w:colLast="0" w:name="_heading=h.43ky6rz" w:id="17"/>
      <w:bookmarkEnd w:id="17"/>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Agency and/or Replacement Subcontractor. </w:t>
      </w:r>
      <w:r w:rsidDel="00000000" w:rsidR="00000000" w:rsidRPr="00000000">
        <w:rPr>
          <w:rtl w:val="0"/>
        </w:rPr>
      </w:r>
    </w:p>
    <w:p w:rsidR="00000000" w:rsidDel="00000000" w:rsidP="00000000" w:rsidRDefault="00000000" w:rsidRPr="00000000" w14:paraId="000000B5">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such offer of is accepted, or if the situation has otherwise been resolved by the Agency or a Subcontractor, Client shall procure that the Replacement Agency shall, or procure that the and/or Replacement Subcontractor shall, immediately release or procure the release the person from his/her employment or alleged employment;</w:t>
      </w:r>
      <w:r w:rsidDel="00000000" w:rsidR="00000000" w:rsidRPr="00000000">
        <w:rPr>
          <w:rtl w:val="0"/>
        </w:rPr>
      </w:r>
    </w:p>
    <w:p w:rsidR="00000000" w:rsidDel="00000000" w:rsidP="00000000" w:rsidRDefault="00000000" w:rsidRPr="00000000" w14:paraId="000000B6">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2iq8gzs" w:id="18"/>
      <w:bookmarkEnd w:id="18"/>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after the 15 Working Day period specified in Paragraph 2.5.2 has elapsed: </w:t>
      </w:r>
      <w:r w:rsidDel="00000000" w:rsidR="00000000" w:rsidRPr="00000000">
        <w:rPr>
          <w:rtl w:val="0"/>
        </w:rPr>
      </w:r>
    </w:p>
    <w:p w:rsidR="00000000" w:rsidDel="00000000" w:rsidP="00000000" w:rsidRDefault="00000000" w:rsidRPr="00000000" w14:paraId="000000B7">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no such offer has been made: </w:t>
      </w:r>
      <w:r w:rsidDel="00000000" w:rsidR="00000000" w:rsidRPr="00000000">
        <w:rPr>
          <w:rtl w:val="0"/>
        </w:rPr>
      </w:r>
    </w:p>
    <w:p w:rsidR="00000000" w:rsidDel="00000000" w:rsidP="00000000" w:rsidRDefault="00000000" w:rsidRPr="00000000" w14:paraId="000000B8">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such offer has been made but not accepted; or </w:t>
      </w:r>
      <w:r w:rsidDel="00000000" w:rsidR="00000000" w:rsidRPr="00000000">
        <w:rPr>
          <w:rtl w:val="0"/>
        </w:rPr>
      </w:r>
    </w:p>
    <w:p w:rsidR="00000000" w:rsidDel="00000000" w:rsidP="00000000" w:rsidRDefault="00000000" w:rsidRPr="00000000" w14:paraId="000000B9">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situation has not otherwise been resolved</w:t>
      </w:r>
      <w:r w:rsidDel="00000000" w:rsidR="00000000" w:rsidRPr="00000000">
        <w:rPr>
          <w:rtl w:val="0"/>
        </w:rPr>
      </w:r>
    </w:p>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hanging="108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Client shall advise the Replacement Agency and/or Replacement Subcontractor (as appropriate) that it may within 5 Working Days give notice to terminate the employment or alleged employment of such person;</w:t>
      </w:r>
    </w:p>
    <w:p w:rsidR="00000000" w:rsidDel="00000000" w:rsidP="00000000" w:rsidRDefault="00000000" w:rsidRPr="00000000" w14:paraId="000000BB">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Subject to the Replacement Agency's and/or Replacement Subcontractor acting in accordance with the provisions of Paragraphs 2.5 to 2.7 and in accordance with all applicable proper employment procedures set out in applicable Law and subject to Paragraph 2.9 below, the Agency will indemnify the Replacement Agency and/or Replacement Subcontractor against all Employee Liabilities arising out of the termination of the employment of any of the Agency's  employees pursuant to the provisions of Paragraph 2.7 provided that the Replacement Agency takes, or shall procure that the Replacement Subcontractor takes, all reasonable steps to minimise any such Employee Liabilities. </w:t>
      </w:r>
      <w:r w:rsidDel="00000000" w:rsidR="00000000" w:rsidRPr="00000000">
        <w:rPr>
          <w:rtl w:val="0"/>
        </w:rPr>
      </w:r>
    </w:p>
    <w:p w:rsidR="00000000" w:rsidDel="00000000" w:rsidP="00000000" w:rsidRDefault="00000000" w:rsidRPr="00000000" w14:paraId="000000BC">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xvir7l" w:id="19"/>
      <w:bookmarkEnd w:id="19"/>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indemnity in Paragraph 2.8: </w:t>
      </w:r>
      <w:r w:rsidDel="00000000" w:rsidR="00000000" w:rsidRPr="00000000">
        <w:rPr>
          <w:rtl w:val="0"/>
        </w:rPr>
      </w:r>
    </w:p>
    <w:p w:rsidR="00000000" w:rsidDel="00000000" w:rsidP="00000000" w:rsidRDefault="00000000" w:rsidRPr="00000000" w14:paraId="000000BD">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shall not apply to:</w:t>
      </w:r>
      <w:r w:rsidDel="00000000" w:rsidR="00000000" w:rsidRPr="00000000">
        <w:rPr>
          <w:rtl w:val="0"/>
        </w:rPr>
      </w:r>
    </w:p>
    <w:p w:rsidR="00000000" w:rsidDel="00000000" w:rsidP="00000000" w:rsidRDefault="00000000" w:rsidRPr="00000000" w14:paraId="000000BE">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claim for: </w:t>
      </w:r>
      <w:r w:rsidDel="00000000" w:rsidR="00000000" w:rsidRPr="00000000">
        <w:rPr>
          <w:rtl w:val="0"/>
        </w:rPr>
      </w:r>
    </w:p>
    <w:p w:rsidR="00000000" w:rsidDel="00000000" w:rsidP="00000000" w:rsidRDefault="00000000" w:rsidRPr="00000000" w14:paraId="000000BF">
      <w:pPr>
        <w:keepNext w:val="0"/>
        <w:keepLines w:val="0"/>
        <w:widowControl w:val="1"/>
        <w:numPr>
          <w:ilvl w:val="5"/>
          <w:numId w:val="3"/>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w:t>
      </w:r>
      <w:r w:rsidDel="00000000" w:rsidR="00000000" w:rsidRPr="00000000">
        <w:rPr>
          <w:rtl w:val="0"/>
        </w:rPr>
      </w:r>
    </w:p>
    <w:p w:rsidR="00000000" w:rsidDel="00000000" w:rsidP="00000000" w:rsidRDefault="00000000" w:rsidRPr="00000000" w14:paraId="000000C0">
      <w:pPr>
        <w:keepNext w:val="0"/>
        <w:keepLines w:val="0"/>
        <w:widowControl w:val="1"/>
        <w:numPr>
          <w:ilvl w:val="5"/>
          <w:numId w:val="3"/>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r w:rsidDel="00000000" w:rsidR="00000000" w:rsidRPr="00000000">
        <w:rPr>
          <w:rtl w:val="0"/>
        </w:rPr>
      </w:r>
    </w:p>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any case in relation to any alleged act or omission of the Replacement Agency and/or Replacement Subcontractor, or</w:t>
      </w:r>
    </w:p>
    <w:p w:rsidR="00000000" w:rsidDel="00000000" w:rsidP="00000000" w:rsidRDefault="00000000" w:rsidRPr="00000000" w14:paraId="000000C2">
      <w:pPr>
        <w:keepNext w:val="0"/>
        <w:keepLines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claim that the termination of employment was unfair because the Replacement Agency and/or Replacement Subcontractor neglected to follow a fair dismissal procedure; and </w:t>
      </w:r>
      <w:r w:rsidDel="00000000" w:rsidR="00000000" w:rsidRPr="00000000">
        <w:rPr>
          <w:rtl w:val="0"/>
        </w:rPr>
      </w:r>
    </w:p>
    <w:p w:rsidR="00000000" w:rsidDel="00000000" w:rsidP="00000000" w:rsidRDefault="00000000" w:rsidRPr="00000000" w14:paraId="000000C3">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bookmarkStart w:colFirst="0" w:colLast="0" w:name="_heading=h.3hv69ve" w:id="20"/>
      <w:bookmarkEnd w:id="20"/>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shall apply only where the notification referred to in Paragraph 2.5.1 is made by the Replacement Agency and/or Replacement Subcontractor to the Agency within 6 months of the Service Transfer Date..</w:t>
      </w:r>
      <w:r w:rsidDel="00000000" w:rsidR="00000000" w:rsidRPr="00000000">
        <w:rPr>
          <w:rtl w:val="0"/>
        </w:rPr>
      </w:r>
    </w:p>
    <w:p w:rsidR="00000000" w:rsidDel="00000000" w:rsidP="00000000" w:rsidRDefault="00000000" w:rsidRPr="00000000" w14:paraId="000000C4">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If any such person as is described in Paragraph 2.5 is neither re-employed by the Agency or any Subcontractor nor dismissed by the Replacement Agency and/or Replacement Subcontractor within the time scales set out in Paragraphs 2.5 to 2.7, such person shall be treated as a Transferring Agency Employee. .</w:t>
      </w:r>
      <w:r w:rsidDel="00000000" w:rsidR="00000000" w:rsidRPr="00000000">
        <w:rPr>
          <w:rtl w:val="0"/>
        </w:rPr>
      </w:r>
    </w:p>
    <w:p w:rsidR="00000000" w:rsidDel="00000000" w:rsidP="00000000" w:rsidRDefault="00000000" w:rsidRPr="00000000" w14:paraId="000000C5">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Agency’s Final Agency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r w:rsidDel="00000000" w:rsidR="00000000" w:rsidRPr="00000000">
        <w:rPr>
          <w:rtl w:val="0"/>
        </w:rPr>
      </w:r>
    </w:p>
    <w:p w:rsidR="00000000" w:rsidDel="00000000" w:rsidP="00000000" w:rsidRDefault="00000000" w:rsidRPr="00000000" w14:paraId="000000C6">
      <w:pPr>
        <w:pStyle w:val="Heading4"/>
        <w:numPr>
          <w:ilvl w:val="3"/>
          <w:numId w:val="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Agency and/or any Subcontractor; and</w:t>
      </w:r>
    </w:p>
    <w:p w:rsidR="00000000" w:rsidDel="00000000" w:rsidP="00000000" w:rsidRDefault="00000000" w:rsidRPr="00000000" w14:paraId="000000C7">
      <w:pPr>
        <w:pStyle w:val="Heading4"/>
        <w:numPr>
          <w:ilvl w:val="3"/>
          <w:numId w:val="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Agency and/or the Replacement Subcontractor.</w:t>
      </w:r>
    </w:p>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1x0gk37" w:id="21"/>
      <w:bookmarkEnd w:id="21"/>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Agency shall, and shall procure that each Subcontractor shall,  promptly provide the Client and any Replacement Agency and/or Replacement Subcontractor, in writing such information as is necessary to enable the Client, the Replacement Agency and/or Replacement Subcontractor to carry out their respective duties under regulation 13 of the Employment Regulations. The Client shall procure that the Replacement Agency and/or Replacement Subcontractor, shall promptly provide to the Agency and each Subcontractor in writing such information as is necessary to enable the Agency and each Subcontractor to carry out their respective duties under regulation 13 of the Employment Regulations.</w:t>
      </w:r>
      <w:r w:rsidDel="00000000" w:rsidR="00000000" w:rsidRPr="00000000">
        <w:rPr>
          <w:rtl w:val="0"/>
        </w:rPr>
      </w:r>
    </w:p>
    <w:p w:rsidR="00000000" w:rsidDel="00000000" w:rsidP="00000000" w:rsidRDefault="00000000" w:rsidRPr="00000000" w14:paraId="000000CA">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i w:val="0"/>
          <w:smallCaps w:val="0"/>
          <w:strike w:val="0"/>
          <w:color w:val="000000"/>
          <w:sz w:val="24"/>
          <w:szCs w:val="24"/>
          <w:shd w:fill="auto" w:val="clear"/>
          <w:vertAlign w:val="baseline"/>
        </w:rPr>
      </w:pPr>
      <w:bookmarkStart w:colFirst="0" w:colLast="0" w:name="_heading=h.4h042r0" w:id="22"/>
      <w:bookmarkEnd w:id="22"/>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Subject to Paragraph 2.14, the Client shall procure that the Replacement Agency indemnifies the Agency on its own behalf and on behalf of any Replacement Subcontractor and its Subcontractors against any Employee Liabilities arising from or as a result of: </w:t>
      </w:r>
      <w:r w:rsidDel="00000000" w:rsidR="00000000" w:rsidRPr="00000000">
        <w:rPr>
          <w:rtl w:val="0"/>
        </w:rPr>
      </w:r>
    </w:p>
    <w:p w:rsidR="00000000" w:rsidDel="00000000" w:rsidP="00000000" w:rsidRDefault="00000000" w:rsidRPr="00000000" w14:paraId="000000CB">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any act or omission of the Replacement Agency and/or Replacement Subcontractor in respect of any Transferring Agency Employee in the Agency’s Final Agency Personnel List or any appropriate employee representative (as defined in the Employment Regulations) of any such Transferring Agency Employee; </w:t>
      </w:r>
      <w:r w:rsidDel="00000000" w:rsidR="00000000" w:rsidRPr="00000000">
        <w:rPr>
          <w:rtl w:val="0"/>
        </w:rPr>
      </w:r>
    </w:p>
    <w:p w:rsidR="00000000" w:rsidDel="00000000" w:rsidP="00000000" w:rsidRDefault="00000000" w:rsidRPr="00000000" w14:paraId="000000CC">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breach or non-observance by the Replacement Agency and/or Replacement Subcontractor on or after the Service Transfer Date of: </w:t>
      </w:r>
      <w:r w:rsidDel="00000000" w:rsidR="00000000" w:rsidRPr="00000000">
        <w:rPr>
          <w:rtl w:val="0"/>
        </w:rPr>
      </w:r>
    </w:p>
    <w:p w:rsidR="00000000" w:rsidDel="00000000" w:rsidP="00000000" w:rsidRDefault="00000000" w:rsidRPr="00000000" w14:paraId="000000CD">
      <w:pPr>
        <w:pStyle w:val="Heading5"/>
        <w:numPr>
          <w:ilvl w:val="4"/>
          <w:numId w:val="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Agency Employees identified in the Agency’s Final Agency Personnel List; and/or </w:t>
      </w:r>
    </w:p>
    <w:p w:rsidR="00000000" w:rsidDel="00000000" w:rsidP="00000000" w:rsidRDefault="00000000" w:rsidRPr="00000000" w14:paraId="000000CE">
      <w:pPr>
        <w:pStyle w:val="Heading5"/>
        <w:numPr>
          <w:ilvl w:val="4"/>
          <w:numId w:val="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custom or practice in respect of any Transferring Agency Employees identified in the Agency’s Final Agency Personnel List which the Replacement Agency and/or Replacement Subcontractor is contractually bound to honour;</w:t>
      </w:r>
    </w:p>
    <w:p w:rsidR="00000000" w:rsidDel="00000000" w:rsidP="00000000" w:rsidRDefault="00000000" w:rsidRPr="00000000" w14:paraId="000000CF">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claim by any trade union or other body or person representing any Transferring Agency Employees identified in the Agency’s Final Agency Personnel List arising from or connected with any failure by the Replacement Agency and/or Replacement Subcontractor to comply with any legal obligation to such trade union, body or person arising on or after the Service Transfer Date;</w:t>
      </w:r>
      <w:r w:rsidDel="00000000" w:rsidR="00000000" w:rsidRPr="00000000">
        <w:rPr>
          <w:rtl w:val="0"/>
        </w:rPr>
      </w:r>
    </w:p>
    <w:p w:rsidR="00000000" w:rsidDel="00000000" w:rsidP="00000000" w:rsidRDefault="00000000" w:rsidRPr="00000000" w14:paraId="000000D0">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proposal by the Replacement Agency and/or Replacement Subcontractor to change the terms and conditions of employment or working conditions of any Transferring Agency Employees identified in the Agency’s Final Agency Personnel List on or after their transfer to the Replacement Agency or Replacement Subcontractor (as the case may be) on the Service Transfer Date, or to change the terms and conditions of employment or working conditions of any person identified in the Agency’s Final Agency Personnel List who would have been a Transferring Agency Employee but for their resignation (or decision to treat their employment as terminated under regulation 4(9) of the Employment Regulations) before the Service Transfer Date as a result of or for a reason connected to such proposed changes; </w:t>
      </w:r>
      <w:r w:rsidDel="00000000" w:rsidR="00000000" w:rsidRPr="00000000">
        <w:rPr>
          <w:rtl w:val="0"/>
        </w:rPr>
      </w:r>
    </w:p>
    <w:p w:rsidR="00000000" w:rsidDel="00000000" w:rsidP="00000000" w:rsidRDefault="00000000" w:rsidRPr="00000000" w14:paraId="000000D1">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statement communicated to or action undertaken by the Replacement Agency or Replacement Subcontractor to, or in respect of, any Transferring Agency Employee identified in the Agency’s Final Agency Personnel List on or before the Service Transfer Date regarding the Relevant Transfer which has not been agreed in advance with the Agency in writing;</w:t>
      </w:r>
      <w:r w:rsidDel="00000000" w:rsidR="00000000" w:rsidRPr="00000000">
        <w:rPr>
          <w:rtl w:val="0"/>
        </w:rPr>
      </w:r>
    </w:p>
    <w:p w:rsidR="00000000" w:rsidDel="00000000" w:rsidP="00000000" w:rsidRDefault="00000000" w:rsidRPr="00000000" w14:paraId="000000D2">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r w:rsidDel="00000000" w:rsidR="00000000" w:rsidRPr="00000000">
        <w:rPr>
          <w:rtl w:val="0"/>
        </w:rPr>
      </w:r>
    </w:p>
    <w:p w:rsidR="00000000" w:rsidDel="00000000" w:rsidP="00000000" w:rsidRDefault="00000000" w:rsidRPr="00000000" w14:paraId="000000D3">
      <w:pPr>
        <w:pStyle w:val="Heading5"/>
        <w:numPr>
          <w:ilvl w:val="4"/>
          <w:numId w:val="2"/>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Agency Employee identified in the Agency’s Final Agency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0D4">
      <w:pPr>
        <w:pStyle w:val="Heading5"/>
        <w:numPr>
          <w:ilvl w:val="4"/>
          <w:numId w:val="2"/>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a Transferring Agency Employee identified in the Agency’s Final Agency Personnel List, and in respect of whom it is later alleged or determined that the Employment Regulations applied so as to transfer his/her employment from the Agency or Subcontractor, to the Replacement Agency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0D5">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 failure of the Replacement Agency or Replacement Subcontractor to discharge or procure the discharge of all wages, salaries and all other benefits and all PAYE tax deductions and national insurance contributions relating to the Transferring Agency Employees identified in the Agency’s Final Agency Personnel List in respect of the period from (and including) the Service Transfer Date; and</w:t>
      </w:r>
      <w:r w:rsidDel="00000000" w:rsidR="00000000" w:rsidRPr="00000000">
        <w:rPr>
          <w:rtl w:val="0"/>
        </w:rPr>
      </w:r>
    </w:p>
    <w:p w:rsidR="00000000" w:rsidDel="00000000" w:rsidP="00000000" w:rsidRDefault="00000000" w:rsidRPr="00000000" w14:paraId="000000D6">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claim made by or in respect of a Transferring Agency Employee identified in the Agency’s Final Agency Personnel List or any appropriate employee representative (as defined in the Employment Regulations) of any such Transferring Agency Employee relating to any act or omission of the Replacement Agency or Replacement Subcontractor in relation to obligations under regulation 13 of the Employment Regulations.</w:t>
      </w:r>
      <w:r w:rsidDel="00000000" w:rsidR="00000000" w:rsidRPr="00000000">
        <w:rPr>
          <w:rtl w:val="0"/>
        </w:rPr>
      </w:r>
    </w:p>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8">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357" w:right="0" w:hanging="720"/>
        <w:jc w:val="both"/>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indemnities in Paragraph 2.13 shall not apply to the extent that the Employee Liabilities arise or are attributable to an act or omission of the Agency and/or any Subcontractor (as applicable) whether occurring or having its origin before, on or after the Service Transfer Date, including any Employee Liabilities arising from the failure by the Agency and/or any Subcontractor (as applicable) to comply with its obligations under the Employment Regulations.</w:t>
      </w: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Times New Roman"/>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1">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E2">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4">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5">
    <w:pPr>
      <w:tabs>
        <w:tab w:val="center" w:leader="none" w:pos="4513"/>
        <w:tab w:val="right" w:leader="none" w:pos="9026"/>
      </w:tabs>
      <w:spacing w:after="0" w:line="276" w:lineRule="auto"/>
      <w:rPr>
        <w:color w:val="bfbfbf"/>
      </w:rPr>
    </w:pPr>
    <w:r w:rsidDel="00000000" w:rsidR="00000000" w:rsidRPr="00000000">
      <w:rPr>
        <w:rtl w:val="0"/>
      </w:rPr>
    </w:r>
  </w:p>
  <w:p w:rsidR="00000000" w:rsidDel="00000000" w:rsidP="00000000" w:rsidRDefault="00000000" w:rsidRPr="00000000" w14:paraId="000000E6">
    <w:pPr>
      <w:tabs>
        <w:tab w:val="center" w:leader="none" w:pos="4513"/>
        <w:tab w:val="right" w:leader="none" w:pos="9026"/>
      </w:tabs>
      <w:spacing w:after="0" w:line="276" w:lineRule="auto"/>
      <w:jc w:val="left"/>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RM6124 – Communications Marketplace DPS </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sz w:val="20"/>
        <w:szCs w:val="20"/>
        <w:rtl w:val="0"/>
      </w:rPr>
      <w:t xml:space="preserve">Project Version: v1.0</w:t>
      <w:tab/>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2 (Staff Transfer)</w:t>
    </w:r>
  </w:p>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w:t>
    </w:r>
    <w:r w:rsidDel="00000000" w:rsidR="00000000" w:rsidRPr="00000000">
      <w:rPr>
        <w:rtl w:val="0"/>
      </w:rPr>
    </w:r>
  </w:p>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DF">
    <w:pPr>
      <w:tabs>
        <w:tab w:val="center" w:leader="none" w:pos="4513"/>
        <w:tab w:val="right" w:leader="none" w:pos="9026"/>
      </w:tabs>
      <w:spacing w:after="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CCPR23A01</w:t>
    </w:r>
  </w:p>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Rule="auto"/>
      <w:jc w:val="center"/>
    </w:pPr>
    <w:rPr>
      <w:rFonts w:ascii="Trebuchet MS" w:cs="Trebuchet MS" w:eastAsia="Trebuchet MS" w:hAnsi="Trebuchet MS"/>
      <w:b w:val="1"/>
      <w:smallCaps w:val="1"/>
      <w:sz w:val="22"/>
      <w:szCs w:val="22"/>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spacing w:after="240"/>
      <w:jc w:val="both"/>
      <w:textAlignment w:val="baseline"/>
    </w:pPr>
    <w:rPr>
      <w:rFonts w:cs="Arial" w:eastAsia="Times New Roman"/>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val="1"/>
    <w:pPr>
      <w:spacing w:after="240"/>
      <w:jc w:val="center"/>
      <w:outlineLvl w:val="0"/>
    </w:pPr>
    <w:rPr>
      <w:rFonts w:ascii="Trebuchet MS" w:eastAsia="Times New Roman" w:hAnsi="Trebuchet MS"/>
      <w:b w:val="1"/>
      <w:caps w:val="1"/>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val="1"/>
    <w:pPr>
      <w:keepNext w:val="1"/>
      <w:keepLines w:val="1"/>
      <w:outlineLvl w:val="1"/>
    </w:pPr>
    <w:rPr>
      <w:rFonts w:ascii="Trebuchet MS" w:eastAsia="HGｺﾞｼｯｸM" w:hAnsi="Trebuchet MS"/>
      <w:b w:val="1"/>
      <w:bCs w:val="1"/>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val="1"/>
    <w:pPr>
      <w:keepLines w:val="1"/>
      <w:outlineLvl w:val="2"/>
    </w:pPr>
    <w:rPr>
      <w:rFonts w:ascii="Trebuchet MS" w:eastAsia="HGｺﾞｼｯｸM" w:hAnsi="Trebuchet MS"/>
      <w:bCs w:val="1"/>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val="1"/>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val="1"/>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val="1"/>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val="1"/>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val="1"/>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val="1"/>
    <w:pPr>
      <w:numPr>
        <w:ilvl w:val="3"/>
        <w:numId w:val="1"/>
      </w:numPr>
      <w:outlineLvl w:val="8"/>
    </w:pPr>
    <w:rPr>
      <w:rFonts w:ascii="Trebuchet MS"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val="1"/>
      <w:caps w:val="1"/>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cs="Arial" w:eastAsia="HGｺﾞｼｯｸM" w:hAnsi="Trebuchet MS"/>
      <w:b w:val="1"/>
      <w:bCs w:val="1"/>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cs="Arial" w:eastAsia="HGｺﾞｼｯｸM" w:hAnsi="Trebuchet MS"/>
      <w:bCs w:val="1"/>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cs="Arial" w:eastAsia="HGｺﾞｼｯｸM" w:hAnsi="Trebuchet MS"/>
      <w:bCs w:val="1"/>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cs="Arial" w:eastAsia="HGｺﾞｼｯｸM" w:hAnsi="Trebuchet MS"/>
      <w:bCs w:val="1"/>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cs="Arial" w:eastAsia="Trebuchet MS" w:hAnsi="Trebuchet MS"/>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cs="Arial" w:eastAsia="Trebuchet MS" w:hAnsi="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cs="Arial" w:eastAsia="Trebuchet MS" w:hAnsi="Trebuchet MS"/>
      <w:sz w:val="22"/>
      <w:szCs w:val="22"/>
      <w:lang w:eastAsia="en-US"/>
    </w:rPr>
  </w:style>
  <w:style w:type="paragraph" w:styleId="MarginText" w:customStyle="1">
    <w:name w:val="Margin Text"/>
    <w:basedOn w:val="BodyText"/>
    <w:link w:val="MarginTextChar"/>
    <w:pPr>
      <w:spacing w:after="240"/>
      <w:ind w:left="709"/>
    </w:pPr>
    <w:rPr>
      <w:rFonts w:ascii="Trebuchet MS" w:eastAsia="Trebuchet MS" w:hAnsi="Trebuchet MS"/>
    </w:rPr>
  </w:style>
  <w:style w:type="character" w:styleId="MarginTextChar" w:customStyle="1">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styleId="BodyTextIndentChar" w:customStyle="1">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styleId="BodyTextIndent2Char" w:customStyle="1">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iPriority w:val="99"/>
    <w:unhideWhenUsed w:val="1"/>
    <w:rPr>
      <w:sz w:val="20"/>
      <w:szCs w:val="20"/>
    </w:rPr>
  </w:style>
  <w:style w:type="character" w:styleId="FootnoteTextChar" w:customStyle="1">
    <w:name w:val="Footnote Text Char"/>
    <w:link w:val="FootnoteText"/>
    <w:uiPriority w:val="99"/>
    <w:rPr>
      <w:lang w:eastAsia="en-US"/>
    </w:rPr>
  </w:style>
  <w:style w:type="character" w:styleId="FootnoteReference">
    <w:name w:val="footnote reference"/>
    <w:uiPriority w:val="99"/>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eastAsia="Times New Roman" w:hAnsi="Times New Roman"/>
      <w:sz w:val="22"/>
      <w:lang w:eastAsia="en-US"/>
    </w:rPr>
  </w:style>
  <w:style w:type="paragraph" w:styleId="BodyTextIndent4" w:customStyle="1">
    <w:name w:val="Body Text Indent 4"/>
    <w:basedOn w:val="Normal"/>
    <w:pPr>
      <w:spacing w:line="360" w:lineRule="auto"/>
      <w:ind w:left="2880"/>
    </w:pPr>
    <w:rPr>
      <w:rFonts w:ascii="Times New Roman" w:hAnsi="Times New Roman"/>
      <w:szCs w:val="20"/>
    </w:rPr>
  </w:style>
  <w:style w:type="paragraph" w:styleId="BodyTextIndent5" w:customStyle="1">
    <w:name w:val="Body Text Indent 5"/>
    <w:basedOn w:val="Normal"/>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val="1"/>
    <w:pPr>
      <w:spacing w:before="120" w:line="360" w:lineRule="auto"/>
    </w:pPr>
    <w:rPr>
      <w:rFonts w:ascii="Times New Roman" w:hAnsi="Times New Roman"/>
      <w:b w:val="1"/>
      <w:szCs w:val="20"/>
    </w:rPr>
  </w:style>
  <w:style w:type="paragraph" w:styleId="Title">
    <w:name w:val="Title"/>
    <w:basedOn w:val="Normal"/>
    <w:link w:val="TitleChar"/>
    <w:qFormat w:val="1"/>
    <w:pPr>
      <w:spacing w:after="60" w:before="240" w:line="360" w:lineRule="auto"/>
      <w:jc w:val="center"/>
    </w:pPr>
    <w:rPr>
      <w:rFonts w:ascii="Arial" w:hAnsi="Arial"/>
      <w:b w:val="1"/>
      <w:kern w:val="28"/>
      <w:sz w:val="32"/>
      <w:szCs w:val="20"/>
    </w:rPr>
  </w:style>
  <w:style w:type="character" w:styleId="TitleChar" w:customStyle="1">
    <w:name w:val="Title Char"/>
    <w:link w:val="Title"/>
    <w:rPr>
      <w:rFonts w:ascii="Arial" w:eastAsia="Times New Roman" w:hAnsi="Arial"/>
      <w:b w:val="1"/>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styleId="BBLegal2" w:customStyle="1">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val="1"/>
    <w:pPr>
      <w:spacing w:line="360" w:lineRule="auto"/>
    </w:pPr>
    <w:rPr>
      <w:rFonts w:ascii="Times New Roman" w:hAnsi="Times New Roman"/>
      <w:szCs w:val="20"/>
    </w:rPr>
  </w:style>
  <w:style w:type="paragraph" w:styleId="TOC2">
    <w:name w:val="toc 2"/>
    <w:basedOn w:val="Normal"/>
    <w:next w:val="Normal"/>
    <w:autoRedefine w:val="1"/>
    <w:pPr>
      <w:spacing w:line="360" w:lineRule="auto"/>
      <w:ind w:left="220"/>
    </w:pPr>
    <w:rPr>
      <w:rFonts w:ascii="Times New Roman" w:hAnsi="Times New Roman"/>
      <w:szCs w:val="20"/>
    </w:rPr>
  </w:style>
  <w:style w:type="paragraph" w:styleId="TOC3">
    <w:name w:val="toc 3"/>
    <w:basedOn w:val="Normal"/>
    <w:next w:val="Normal"/>
    <w:autoRedefine w:val="1"/>
    <w:pPr>
      <w:spacing w:line="360" w:lineRule="auto"/>
      <w:ind w:left="440"/>
    </w:pPr>
    <w:rPr>
      <w:rFonts w:ascii="Times New Roman" w:hAnsi="Times New Roman"/>
      <w:szCs w:val="20"/>
    </w:rPr>
  </w:style>
  <w:style w:type="paragraph" w:styleId="TOC4">
    <w:name w:val="toc 4"/>
    <w:basedOn w:val="Normal"/>
    <w:next w:val="Normal"/>
    <w:autoRedefine w:val="1"/>
    <w:pPr>
      <w:spacing w:line="360" w:lineRule="auto"/>
      <w:ind w:left="660"/>
    </w:pPr>
    <w:rPr>
      <w:rFonts w:ascii="Times New Roman" w:hAnsi="Times New Roman"/>
      <w:szCs w:val="20"/>
    </w:rPr>
  </w:style>
  <w:style w:type="paragraph" w:styleId="TOC5">
    <w:name w:val="toc 5"/>
    <w:basedOn w:val="Normal"/>
    <w:next w:val="Normal"/>
    <w:autoRedefine w:val="1"/>
    <w:pPr>
      <w:spacing w:line="360" w:lineRule="auto"/>
      <w:ind w:left="880"/>
    </w:pPr>
    <w:rPr>
      <w:rFonts w:ascii="Times New Roman" w:hAnsi="Times New Roman"/>
      <w:szCs w:val="20"/>
    </w:rPr>
  </w:style>
  <w:style w:type="paragraph" w:styleId="TOC6">
    <w:name w:val="toc 6"/>
    <w:basedOn w:val="Normal"/>
    <w:next w:val="Normal"/>
    <w:autoRedefine w:val="1"/>
    <w:uiPriority w:val="39"/>
    <w:pPr>
      <w:spacing w:line="360" w:lineRule="auto"/>
      <w:ind w:left="1100"/>
    </w:pPr>
    <w:rPr>
      <w:rFonts w:ascii="Times New Roman" w:hAnsi="Times New Roman"/>
      <w:szCs w:val="20"/>
    </w:rPr>
  </w:style>
  <w:style w:type="paragraph" w:styleId="TOC7">
    <w:name w:val="toc 7"/>
    <w:basedOn w:val="Normal"/>
    <w:next w:val="Normal"/>
    <w:autoRedefine w:val="1"/>
    <w:pPr>
      <w:spacing w:line="360" w:lineRule="auto"/>
      <w:ind w:left="1320"/>
    </w:pPr>
    <w:rPr>
      <w:rFonts w:ascii="Times New Roman" w:hAnsi="Times New Roman"/>
      <w:szCs w:val="20"/>
    </w:rPr>
  </w:style>
  <w:style w:type="paragraph" w:styleId="TOC8">
    <w:name w:val="toc 8"/>
    <w:basedOn w:val="Normal"/>
    <w:next w:val="Normal"/>
    <w:autoRedefine w:val="1"/>
    <w:pPr>
      <w:spacing w:line="360" w:lineRule="auto"/>
      <w:ind w:left="1540"/>
    </w:pPr>
    <w:rPr>
      <w:rFonts w:ascii="Times New Roman" w:hAnsi="Times New Roman"/>
      <w:szCs w:val="20"/>
    </w:rPr>
  </w:style>
  <w:style w:type="paragraph" w:styleId="TOC9">
    <w:name w:val="toc 9"/>
    <w:basedOn w:val="Normal"/>
    <w:next w:val="Normal"/>
    <w:autoRedefine w:val="1"/>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pPr>
      <w:spacing w:after="100" w:afterAutospacing="1" w:before="100" w:before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eastAsia="en-US"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styleId="EndnoteTextChar" w:customStyle="1">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pPr>
      <w:spacing w:after="0" w:before="320" w:line="320" w:lineRule="atLeast"/>
      <w:ind w:left="720"/>
    </w:pPr>
    <w:rPr>
      <w:rFonts w:ascii="Arial" w:hAnsi="Arial"/>
      <w:szCs w:val="20"/>
    </w:rPr>
  </w:style>
  <w:style w:type="paragraph" w:styleId="text0" w:customStyle="1">
    <w:name w:val="text 0"/>
    <w:basedOn w:val="Normal"/>
    <w:link w:val="text0Char"/>
    <w:uiPriority w:val="99"/>
    <w:pPr>
      <w:spacing w:after="0" w:before="320" w:line="320" w:lineRule="atLeast"/>
    </w:pPr>
    <w:rPr>
      <w:rFonts w:ascii="Arial" w:hAnsi="Arial"/>
      <w:szCs w:val="20"/>
    </w:rPr>
  </w:style>
  <w:style w:type="character" w:styleId="text0Char" w:customStyle="1">
    <w:name w:val="text 0 Char"/>
    <w:link w:val="text0"/>
    <w:uiPriority w:val="99"/>
    <w:locked w:val="1"/>
    <w:rPr>
      <w:rFonts w:ascii="Arial" w:eastAsia="Times New Roman" w:hAnsi="Arial"/>
      <w:sz w:val="22"/>
      <w:lang w:eastAsia="en-US"/>
    </w:rPr>
  </w:style>
  <w:style w:type="paragraph" w:styleId="NtocHeading1" w:customStyle="1">
    <w:name w:val="NtocHeading 1"/>
    <w:basedOn w:val="Normal"/>
    <w:next w:val="text0"/>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styleId="ScheduleNumber1" w:customStyle="1">
    <w:name w:val="Schedule Number 1"/>
    <w:pPr>
      <w:keepNext w:val="1"/>
      <w:keepLines w:val="1"/>
      <w:tabs>
        <w:tab w:val="num" w:pos="360"/>
      </w:tabs>
      <w:spacing w:before="320" w:line="320" w:lineRule="atLeast"/>
      <w:jc w:val="both"/>
    </w:pPr>
    <w:rPr>
      <w:rFonts w:ascii="Arial" w:eastAsia="Times New Roman"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pPr>
      <w:spacing w:after="284"/>
    </w:pPr>
    <w:rPr>
      <w:rFonts w:eastAsia="MS Mincho"/>
      <w:lang w:eastAsia="ja-JP"/>
    </w:rPr>
  </w:style>
  <w:style w:type="paragraph" w:styleId="DLFrontPage" w:customStyle="1">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pPr>
      <w:spacing w:after="0"/>
    </w:pPr>
    <w:rPr>
      <w:rFonts w:ascii="Times New Roman" w:hAnsi="Times New Roman"/>
      <w:sz w:val="24"/>
      <w:szCs w:val="24"/>
      <w:lang w:eastAsia="en-GB"/>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val="1"/>
    <w:uiPriority w:val="99"/>
    <w:pPr>
      <w:numPr>
        <w:numId w:val="5"/>
      </w:numPr>
      <w:suppressAutoHyphens w:val="1"/>
      <w:spacing w:after="0" w:line="360" w:lineRule="auto"/>
    </w:pPr>
    <w:rPr>
      <w:rFonts w:ascii="Arial" w:eastAsia="MS Mincho" w:hAnsi="Arial"/>
      <w:b w:val="1"/>
      <w:lang w:eastAsia="ja-JP"/>
    </w:rPr>
  </w:style>
  <w:style w:type="paragraph" w:styleId="MOJLevel1" w:customStyle="1">
    <w:name w:val="MOJ Level 1"/>
    <w:basedOn w:val="Normal"/>
    <w:next w:val="MOJLevel2"/>
    <w:autoRedefine w:val="1"/>
    <w:uiPriority w:val="99"/>
    <w:pPr>
      <w:numPr>
        <w:ilvl w:val="1"/>
        <w:numId w:val="5"/>
      </w:numPr>
      <w:suppressAutoHyphens w:val="1"/>
      <w:spacing w:after="0" w:before="240" w:line="360" w:lineRule="auto"/>
    </w:pPr>
    <w:rPr>
      <w:rFonts w:ascii="Arial" w:eastAsia="MS Mincho" w:hAnsi="Arial"/>
      <w:b w:val="1"/>
      <w:lang w:eastAsia="ja-JP"/>
    </w:rPr>
  </w:style>
  <w:style w:type="paragraph" w:styleId="MOJLevel2" w:customStyle="1">
    <w:name w:val="MOJ Level 2"/>
    <w:basedOn w:val="Normal"/>
    <w:autoRedefine w:val="1"/>
    <w:uiPriority w:val="99"/>
    <w:pPr>
      <w:numPr>
        <w:ilvl w:val="2"/>
        <w:numId w:val="5"/>
      </w:numPr>
      <w:spacing w:after="0" w:line="360" w:lineRule="auto"/>
    </w:pPr>
    <w:rPr>
      <w:rFonts w:ascii="Arial" w:eastAsia="MS Mincho" w:hAnsi="Arial"/>
      <w:bCs w:val="1"/>
      <w:lang w:eastAsia="ja-JP"/>
    </w:rPr>
  </w:style>
  <w:style w:type="paragraph" w:styleId="MOJLevel3" w:customStyle="1">
    <w:name w:val="MOJ Level 3"/>
    <w:basedOn w:val="Normal"/>
    <w:autoRedefine w:val="1"/>
    <w:uiPriority w:val="99"/>
    <w:pPr>
      <w:numPr>
        <w:ilvl w:val="3"/>
        <w:numId w:val="5"/>
      </w:numPr>
      <w:tabs>
        <w:tab w:val="num" w:pos="1620"/>
      </w:tabs>
      <w:spacing w:after="0" w:line="360" w:lineRule="auto"/>
    </w:pPr>
    <w:rPr>
      <w:rFonts w:ascii="Arial" w:eastAsia="MS Mincho" w:hAnsi="Arial"/>
      <w:bCs w:val="1"/>
      <w:lang w:eastAsia="ja-JP"/>
    </w:rPr>
  </w:style>
  <w:style w:type="paragraph" w:styleId="MOJLevel4" w:customStyle="1">
    <w:name w:val="MOJ Level 4"/>
    <w:basedOn w:val="Normal"/>
    <w:autoRedefine w:val="1"/>
    <w:uiPriority w:val="99"/>
    <w:pPr>
      <w:numPr>
        <w:ilvl w:val="4"/>
        <w:numId w:val="5"/>
      </w:numPr>
      <w:spacing w:after="0" w:line="360" w:lineRule="auto"/>
    </w:pPr>
    <w:rPr>
      <w:rFonts w:ascii="Arial" w:eastAsia="MS Mincho" w:hAnsi="Arial"/>
      <w:lang w:eastAsia="ja-JP"/>
    </w:rPr>
  </w:style>
  <w:style w:type="paragraph" w:styleId="DefinitionNumbering1" w:customStyle="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styleId="DefinitionNumbering2" w:customStyle="1">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pPr>
      <w:numPr>
        <w:ilvl w:val="7"/>
        <w:numId w:val="6"/>
      </w:numPr>
      <w:outlineLvl w:val="7"/>
    </w:pPr>
    <w:rPr>
      <w:rFonts w:ascii="Times New Roman" w:eastAsia="STZhongsong" w:hAnsi="Times New Roman"/>
      <w:szCs w:val="20"/>
      <w:lang w:eastAsia="zh-CN"/>
    </w:rPr>
  </w:style>
  <w:style w:type="paragraph" w:styleId="DefinitionNumbering9" w:customStyle="1">
    <w:name w:val="Definition Numbering 9"/>
    <w:basedOn w:val="Normal"/>
    <w:pPr>
      <w:numPr>
        <w:ilvl w:val="8"/>
        <w:numId w:val="6"/>
      </w:numPr>
      <w:outlineLvl w:val="8"/>
    </w:pPr>
    <w:rPr>
      <w:rFonts w:ascii="Times New Roman" w:eastAsia="STZhongsong" w:hAnsi="Times New Roman"/>
      <w:szCs w:val="20"/>
      <w:lang w:eastAsia="zh-CN"/>
    </w:rPr>
  </w:style>
  <w:style w:type="paragraph" w:styleId="SchPart" w:customStyle="1">
    <w:name w:val="SchPart"/>
    <w:basedOn w:val="Normal"/>
    <w:next w:val="MarginText"/>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qFormat w:val="1"/>
    <w:rPr>
      <w:rFonts w:ascii="Arial" w:hAnsi="Arial"/>
      <w:szCs w:val="20"/>
    </w:rPr>
  </w:style>
  <w:style w:type="paragraph" w:styleId="heading2numberedbutnotbold" w:customStyle="1">
    <w:name w:val="heading 2 numbered but not bold"/>
    <w:basedOn w:val="Heading2"/>
    <w:link w:val="heading2numberedbutnotboldChar"/>
    <w:qFormat w:val="1"/>
    <w:pPr>
      <w:keepNext w:val="0"/>
      <w:keepLines w:val="0"/>
      <w:tabs>
        <w:tab w:val="num" w:pos="1713"/>
      </w:tabs>
      <w:ind w:left="1713"/>
    </w:pPr>
    <w:rPr>
      <w:rFonts w:ascii="Arial" w:eastAsia="STZhongsong" w:hAnsi="Arial"/>
      <w:b w:val="0"/>
      <w:bCs w:val="0"/>
      <w:sz w:val="20"/>
      <w:szCs w:val="20"/>
      <w:lang w:eastAsia="zh-CN"/>
    </w:rPr>
  </w:style>
  <w:style w:type="character" w:styleId="heading2numberedbutnotboldChar" w:customStyle="1">
    <w:name w:val="heading 2 numbered but not bold Char"/>
    <w:link w:val="heading2numberedbutnotbold"/>
    <w:rPr>
      <w:rFonts w:ascii="Arial" w:cs="Arial" w:eastAsia="STZhongsong" w:hAnsi="Arial"/>
      <w:lang w:eastAsia="zh-CN"/>
    </w:rPr>
  </w:style>
  <w:style w:type="paragraph" w:styleId="PartHeadingboldcentered" w:customStyle="1">
    <w:name w:val="Part Heading bold centered"/>
    <w:basedOn w:val="MarginText"/>
    <w:link w:val="PartHeadingboldcenteredChar"/>
    <w:qFormat w:val="1"/>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eastAsia="STZhongsong" w:hAnsi="Arial"/>
      <w:b w:val="1"/>
      <w:lang w:eastAsia="zh-CN"/>
    </w:rPr>
  </w:style>
  <w:style w:type="paragraph" w:styleId="ScheduleL1" w:customStyle="1">
    <w:name w:val="Schedule L1"/>
    <w:basedOn w:val="Normal"/>
    <w:pPr>
      <w:keepNext w:val="1"/>
      <w:numPr>
        <w:numId w:val="16"/>
      </w:numPr>
      <w:overflowPunct w:val="1"/>
      <w:autoSpaceDE w:val="1"/>
      <w:autoSpaceDN w:val="1"/>
      <w:spacing w:before="120"/>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pPr>
      <w:numPr>
        <w:ilvl w:val="1"/>
        <w:numId w:val="16"/>
      </w:numPr>
      <w:tabs>
        <w:tab w:val="left" w:pos="993"/>
      </w:tabs>
      <w:overflowPunct w:val="1"/>
      <w:autoSpaceDE w:val="1"/>
      <w:autoSpaceDN w:val="1"/>
      <w:spacing w:after="120" w:before="120"/>
      <w:textAlignment w:val="auto"/>
      <w:outlineLvl w:val="1"/>
    </w:pPr>
    <w:rPr>
      <w:rFonts w:cs="Times New Roman" w:eastAsia="STZhongsong"/>
      <w:szCs w:val="20"/>
      <w:lang w:eastAsia="zh-CN" w:val="en-US"/>
    </w:rPr>
  </w:style>
  <w:style w:type="character" w:styleId="ScheduleL2Char" w:customStyle="1">
    <w:name w:val="Schedule L2 Char"/>
    <w:link w:val="ScheduleL2"/>
    <w:rPr>
      <w:rFonts w:eastAsia="STZhongsong"/>
      <w:sz w:val="22"/>
      <w:lang w:eastAsia="zh-CN" w:val="en-US"/>
    </w:rPr>
  </w:style>
  <w:style w:type="paragraph" w:styleId="ScheduleL3" w:customStyle="1">
    <w:name w:val="Schedule L3"/>
    <w:basedOn w:val="Normal"/>
    <w:pPr>
      <w:numPr>
        <w:ilvl w:val="2"/>
        <w:numId w:val="16"/>
      </w:numPr>
      <w:overflowPunct w:val="1"/>
      <w:autoSpaceDE w:val="1"/>
      <w:autoSpaceDN w:val="1"/>
      <w:spacing w:after="120" w:before="120"/>
      <w:textAlignment w:val="auto"/>
      <w:outlineLvl w:val="2"/>
    </w:pPr>
    <w:rPr>
      <w:rFonts w:cs="Times New Roman" w:eastAsia="STZhongsong"/>
      <w:szCs w:val="20"/>
      <w:lang w:eastAsia="zh-CN"/>
    </w:rPr>
  </w:style>
  <w:style w:type="paragraph" w:styleId="ScheduleL4" w:customStyle="1">
    <w:name w:val="Schedule L4"/>
    <w:basedOn w:val="Normal"/>
    <w:pPr>
      <w:numPr>
        <w:ilvl w:val="3"/>
        <w:numId w:val="16"/>
      </w:numPr>
      <w:overflowPunct w:val="1"/>
      <w:autoSpaceDE w:val="1"/>
      <w:autoSpaceDN w:val="1"/>
      <w:spacing w:after="120" w:before="120"/>
      <w:textAlignment w:val="auto"/>
      <w:outlineLvl w:val="3"/>
    </w:pPr>
    <w:rPr>
      <w:rFonts w:cs="Times New Roman" w:eastAsia="STZhongsong"/>
      <w:szCs w:val="20"/>
      <w:lang w:eastAsia="zh-CN"/>
    </w:rPr>
  </w:style>
  <w:style w:type="paragraph" w:styleId="ScheduleL5" w:customStyle="1">
    <w:name w:val="Schedule L5"/>
    <w:basedOn w:val="Normal"/>
    <w:pPr>
      <w:numPr>
        <w:ilvl w:val="4"/>
        <w:numId w:val="16"/>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16"/>
      </w:numPr>
      <w:outlineLvl w:val="5"/>
    </w:pPr>
    <w:rPr>
      <w:rFonts w:ascii="Times New Roman" w:eastAsia="STZhongsong" w:hAnsi="Times New Roman"/>
      <w:szCs w:val="20"/>
      <w:lang w:eastAsia="zh-CN"/>
    </w:rPr>
  </w:style>
  <w:style w:type="paragraph" w:styleId="ScheduleL7" w:customStyle="1">
    <w:name w:val="Schedule L7"/>
    <w:basedOn w:val="Normal"/>
    <w:pPr>
      <w:numPr>
        <w:ilvl w:val="6"/>
        <w:numId w:val="16"/>
      </w:numPr>
      <w:outlineLvl w:val="6"/>
    </w:pPr>
    <w:rPr>
      <w:rFonts w:ascii="Times New Roman" w:eastAsia="STZhongsong" w:hAnsi="Times New Roman"/>
      <w:szCs w:val="20"/>
      <w:lang w:eastAsia="zh-CN"/>
    </w:rPr>
  </w:style>
  <w:style w:type="paragraph" w:styleId="ScheduleL8" w:customStyle="1">
    <w:name w:val="Schedule L8"/>
    <w:basedOn w:val="Normal"/>
    <w:pPr>
      <w:numPr>
        <w:ilvl w:val="7"/>
        <w:numId w:val="16"/>
      </w:numPr>
      <w:outlineLvl w:val="7"/>
    </w:pPr>
    <w:rPr>
      <w:rFonts w:ascii="Times New Roman" w:eastAsia="STZhongsong" w:hAnsi="Times New Roman"/>
      <w:szCs w:val="20"/>
      <w:lang w:eastAsia="zh-CN"/>
    </w:rPr>
  </w:style>
  <w:style w:type="paragraph" w:styleId="ScheduleL9" w:customStyle="1">
    <w:name w:val="Schedule L9"/>
    <w:basedOn w:val="Normal"/>
    <w:pPr>
      <w:numPr>
        <w:ilvl w:val="8"/>
        <w:numId w:val="16"/>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pPr>
      <w:numPr>
        <w:ilvl w:val="2"/>
        <w:numId w:val="7"/>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pPr>
      <w:numPr>
        <w:ilvl w:val="3"/>
        <w:numId w:val="7"/>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styleId="StyleHeading3ServiceConformance3Arial" w:customStyle="1">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styleId="StyleHeading3ServiceConformance3ArialCharChar" w:customStyle="1">
    <w:name w:val="Style Heading 3Service Conformance 3 + Arial Char Char"/>
    <w:link w:val="StyleHeading3ServiceConformance3Arial"/>
    <w:locked w:val="1"/>
    <w:rPr>
      <w:rFonts w:ascii="Times New Roman"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cs="Arial" w:eastAsia="Times New Roman" w:hAnsi="Times New Roman"/>
      <w:sz w:val="22"/>
      <w:lang w:eastAsia="en-US"/>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pPr>
      <w:keepNext w:val="1"/>
      <w:numPr>
        <w:numId w:val="8"/>
      </w:numPr>
      <w:spacing w:after="0" w:before="240" w:line="260" w:lineRule="atLeast"/>
    </w:pPr>
    <w:rPr>
      <w:rFonts w:ascii="Arial" w:hAnsi="Arial"/>
      <w:b w:val="1"/>
      <w:sz w:val="20"/>
      <w:szCs w:val="24"/>
      <w:lang w:eastAsia="fr-FR"/>
    </w:rPr>
  </w:style>
  <w:style w:type="paragraph" w:styleId="FFWLevel2" w:customStyle="1">
    <w:name w:val="FFW Level 2"/>
    <w:basedOn w:val="Normal"/>
    <w:link w:val="FFWLevel2Char"/>
    <w:locked w:val="1"/>
    <w:pPr>
      <w:numPr>
        <w:ilvl w:val="1"/>
        <w:numId w:val="8"/>
      </w:numPr>
      <w:spacing w:after="0" w:before="240" w:line="260" w:lineRule="atLeast"/>
    </w:pPr>
    <w:rPr>
      <w:rFonts w:ascii="Arial" w:hAnsi="Arial"/>
      <w:sz w:val="20"/>
      <w:szCs w:val="24"/>
      <w:lang w:eastAsia="fr-FR"/>
    </w:rPr>
  </w:style>
  <w:style w:type="character" w:styleId="FFWLevel2Char" w:customStyle="1">
    <w:name w:val="FFW Level 2 Char"/>
    <w:link w:val="FFWLevel2"/>
    <w:rPr>
      <w:rFonts w:ascii="Arial" w:cs="Arial" w:eastAsia="Times New Roman" w:hAnsi="Arial"/>
      <w:szCs w:val="24"/>
      <w:lang w:eastAsia="fr-FR"/>
    </w:rPr>
  </w:style>
  <w:style w:type="paragraph" w:styleId="FFWLevel3" w:customStyle="1">
    <w:name w:val="FFW Level 3"/>
    <w:basedOn w:val="Normal"/>
    <w:locked w:val="1"/>
    <w:pPr>
      <w:numPr>
        <w:ilvl w:val="3"/>
        <w:numId w:val="8"/>
      </w:numPr>
      <w:spacing w:after="0" w:before="240" w:line="260" w:lineRule="atLeast"/>
    </w:pPr>
    <w:rPr>
      <w:rFonts w:ascii="Arial" w:hAnsi="Arial"/>
      <w:sz w:val="20"/>
      <w:szCs w:val="24"/>
      <w:lang w:eastAsia="fr-FR"/>
    </w:rPr>
  </w:style>
  <w:style w:type="paragraph" w:styleId="FFWLevel4" w:customStyle="1">
    <w:name w:val="FFW Level 4"/>
    <w:basedOn w:val="Normal"/>
    <w:link w:val="FFWLevel4Char"/>
    <w:locked w:val="1"/>
    <w:pPr>
      <w:tabs>
        <w:tab w:val="num" w:pos="1587"/>
      </w:tabs>
      <w:spacing w:after="0" w:before="24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pPr>
      <w:tabs>
        <w:tab w:val="num" w:pos="2381"/>
      </w:tabs>
      <w:spacing w:after="0" w:before="240" w:line="260" w:lineRule="atLeast"/>
      <w:ind w:left="2381" w:hanging="794"/>
    </w:pPr>
    <w:rPr>
      <w:rFonts w:ascii="Arial" w:hAnsi="Arial"/>
      <w:sz w:val="20"/>
      <w:szCs w:val="24"/>
      <w:lang w:eastAsia="fr-FR"/>
    </w:rPr>
  </w:style>
  <w:style w:type="paragraph" w:styleId="FFWLevel6" w:customStyle="1">
    <w:name w:val="FFW Level 6"/>
    <w:basedOn w:val="Normal"/>
    <w:locked w:val="1"/>
    <w:pPr>
      <w:numPr>
        <w:ilvl w:val="5"/>
        <w:numId w:val="8"/>
      </w:numPr>
      <w:spacing w:after="0" w:before="240" w:line="260" w:lineRule="atLeast"/>
    </w:pPr>
    <w:rPr>
      <w:rFonts w:ascii="Arial" w:hAnsi="Arial"/>
      <w:sz w:val="20"/>
      <w:szCs w:val="24"/>
      <w:lang w:eastAsia="fr-FR"/>
    </w:rPr>
  </w:style>
  <w:style w:type="paragraph" w:styleId="FFWBody1" w:customStyle="1">
    <w:name w:val="FFW Body 1"/>
    <w:basedOn w:val="Normal"/>
    <w:locked w:val="1"/>
    <w:pPr>
      <w:spacing w:after="0" w:before="240" w:line="260" w:lineRule="atLeast"/>
      <w:ind w:left="794"/>
    </w:pPr>
    <w:rPr>
      <w:rFonts w:ascii="Arial" w:hAnsi="Arial"/>
      <w:sz w:val="20"/>
      <w:szCs w:val="24"/>
      <w:lang w:eastAsia="fr-FR"/>
    </w:rPr>
  </w:style>
  <w:style w:type="paragraph" w:styleId="FFWDefinitionColumnLevel1" w:customStyle="1">
    <w:name w:val="FFW Definition Column Level 1"/>
    <w:basedOn w:val="Normal"/>
    <w:locked w:val="1"/>
    <w:pPr>
      <w:numPr>
        <w:numId w:val="9"/>
      </w:numPr>
      <w:spacing w:after="0" w:before="240" w:line="260" w:lineRule="atLeast"/>
    </w:pPr>
    <w:rPr>
      <w:rFonts w:ascii="Arial" w:hAnsi="Arial"/>
      <w:sz w:val="20"/>
      <w:szCs w:val="24"/>
      <w:lang w:eastAsia="fr-FR"/>
    </w:rPr>
  </w:style>
  <w:style w:type="paragraph" w:styleId="FFWDefinitionColumnLevel2" w:customStyle="1">
    <w:name w:val="FFW Definition Column Level 2"/>
    <w:basedOn w:val="Normal"/>
    <w:locked w:val="1"/>
    <w:pPr>
      <w:numPr>
        <w:ilvl w:val="1"/>
        <w:numId w:val="9"/>
      </w:numPr>
      <w:spacing w:after="0" w:before="240" w:line="260" w:lineRule="atLeast"/>
    </w:pPr>
    <w:rPr>
      <w:rFonts w:ascii="Arial" w:hAnsi="Arial"/>
      <w:sz w:val="20"/>
      <w:szCs w:val="24"/>
      <w:lang w:eastAsia="fr-FR"/>
    </w:rPr>
  </w:style>
  <w:style w:type="paragraph" w:styleId="FFWBody3" w:customStyle="1">
    <w:name w:val="FFW Body 3"/>
    <w:basedOn w:val="Normal"/>
    <w:locked w:val="1"/>
    <w:pPr>
      <w:spacing w:after="0" w:before="240" w:line="260" w:lineRule="atLeast"/>
      <w:ind w:left="794"/>
    </w:pPr>
    <w:rPr>
      <w:rFonts w:ascii="Arial" w:hAnsi="Arial"/>
      <w:sz w:val="20"/>
      <w:szCs w:val="20"/>
    </w:rPr>
  </w:style>
  <w:style w:type="paragraph" w:styleId="FFWDefinitionLevel1" w:customStyle="1">
    <w:name w:val="FFW Definition Level 1"/>
    <w:basedOn w:val="Normal"/>
    <w:locked w:val="1"/>
    <w:pPr>
      <w:numPr>
        <w:numId w:val="10"/>
      </w:numPr>
      <w:spacing w:after="0" w:before="240" w:line="260" w:lineRule="atLeast"/>
    </w:pPr>
    <w:rPr>
      <w:rFonts w:ascii="Arial" w:hAnsi="Arial"/>
      <w:sz w:val="20"/>
      <w:szCs w:val="24"/>
      <w:lang w:eastAsia="en-GB"/>
    </w:rPr>
  </w:style>
  <w:style w:type="paragraph" w:styleId="MediumGrid21" w:customStyle="1">
    <w:name w:val="Medium Grid 21"/>
    <w:uiPriority w:val="1"/>
    <w:qFormat w:val="1"/>
    <w:rPr>
      <w:rFonts w:ascii="Arial" w:cs="Arial" w:eastAsia="Times New Roman" w:hAnsi="Arial"/>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pPr>
      <w:tabs>
        <w:tab w:val="num" w:pos="1587"/>
      </w:tabs>
      <w:spacing w:after="0" w:before="24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pPr>
      <w:numPr>
        <w:numId w:val="15"/>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pPr>
      <w:numPr>
        <w:ilvl w:val="2"/>
        <w:numId w:val="15"/>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6numbered" w:customStyle="1">
    <w:name w:val="GPS L6 numbered"/>
    <w:basedOn w:val="GPSL5numberedclause"/>
    <w:uiPriority w:val="99"/>
    <w:qFormat w:val="1"/>
    <w:pPr>
      <w:numPr>
        <w:ilvl w:val="5"/>
      </w:numPr>
      <w:tabs>
        <w:tab w:val="left" w:pos="3686"/>
      </w:tabs>
    </w:pPr>
  </w:style>
  <w:style w:type="character" w:styleId="GPSL3numberedclauseChar" w:customStyle="1">
    <w:name w:val="GPS L3 numbered clause Char"/>
    <w:link w:val="GPSL3numberedclause"/>
    <w:rPr>
      <w:rFonts w:cs="Arial" w:eastAsia="Times New Roman"/>
      <w:sz w:val="22"/>
      <w:szCs w:val="22"/>
      <w:lang w:eastAsia="zh-CN"/>
    </w:rPr>
  </w:style>
  <w:style w:type="paragraph" w:styleId="ColorfulShading-Accent11" w:customStyle="1">
    <w:name w:val="Colorful Shading - Accent 11"/>
    <w:hidden w:val="1"/>
    <w:uiPriority w:val="99"/>
    <w:semiHidden w:val="1"/>
    <w:rPr>
      <w:sz w:val="22"/>
      <w:szCs w:val="22"/>
      <w:lang w:eastAsia="en-US"/>
    </w:rPr>
  </w:style>
  <w:style w:type="paragraph" w:styleId="GPSL2Numbered" w:customStyle="1">
    <w:name w:val="GPS L2 Numbered"/>
    <w:basedOn w:val="GPSL2NumberedBoldHeading"/>
    <w:link w:val="GPSL2NumberedChar"/>
    <w:qFormat w:val="1"/>
    <w:pPr>
      <w:numPr>
        <w:ilvl w:val="0"/>
        <w:numId w:val="0"/>
      </w:numPr>
      <w:tabs>
        <w:tab w:val="clear" w:pos="1134"/>
      </w:tabs>
    </w:pPr>
    <w:rPr>
      <w:b w:val="0"/>
    </w:rPr>
  </w:style>
  <w:style w:type="character" w:styleId="GPSL2NumberedChar" w:customStyle="1">
    <w:name w:val="GPS L2 Numbered Char"/>
    <w:link w:val="GPSL2Numbered"/>
    <w:locked w:val="1"/>
    <w:rPr>
      <w:rFonts w:cs="Arial" w:eastAsia="Times New Roman"/>
      <w:sz w:val="22"/>
      <w:szCs w:val="22"/>
      <w:lang w:eastAsia="zh-CN"/>
    </w:rPr>
  </w:style>
  <w:style w:type="paragraph" w:styleId="GPSL1SCHEDULEHeading" w:customStyle="1">
    <w:name w:val="GPS L1 SCHEDULE Heading"/>
    <w:basedOn w:val="GPSL1CLAUSEHEADING"/>
    <w:link w:val="GPSL1SCHEDULEHeadingChar"/>
    <w:qFormat w:val="1"/>
    <w:pPr>
      <w:numPr>
        <w:numId w:val="0"/>
      </w:numPr>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pPr>
      <w:numPr>
        <w:ilvl w:val="1"/>
        <w:numId w:val="15"/>
      </w:numPr>
      <w:tabs>
        <w:tab w:val="left" w:pos="1134"/>
      </w:tabs>
      <w:overflowPunct w:val="1"/>
      <w:autoSpaceDE w:val="1"/>
      <w:autoSpaceDN w:val="1"/>
      <w:spacing w:after="120" w:before="120"/>
      <w:textAlignment w:val="auto"/>
    </w:pPr>
    <w:rPr>
      <w:b w:val="1"/>
      <w:lang w:eastAsia="zh-CN"/>
    </w:rPr>
  </w:style>
  <w:style w:type="paragraph" w:styleId="GPsDefinition" w:customStyle="1">
    <w:name w:val="GPs Definition"/>
    <w:basedOn w:val="Normal"/>
    <w:uiPriority w:val="99"/>
    <w:qFormat w:val="1"/>
    <w:pPr>
      <w:numPr>
        <w:numId w:val="14"/>
      </w:numPr>
      <w:tabs>
        <w:tab w:val="left" w:pos="175"/>
      </w:tabs>
      <w:spacing w:after="120"/>
    </w:pPr>
  </w:style>
  <w:style w:type="paragraph" w:styleId="GPSDefinitionL2" w:customStyle="1">
    <w:name w:val="GPS Definition L2"/>
    <w:basedOn w:val="GPsDefinition"/>
    <w:uiPriority w:val="99"/>
    <w:qFormat w:val="1"/>
    <w:pPr>
      <w:numPr>
        <w:ilvl w:val="1"/>
      </w:numPr>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character" w:styleId="GPSL1CLAUSEHEADINGChar" w:customStyle="1">
    <w:name w:val="GPS L1 CLAUSE HEADING Char"/>
    <w:link w:val="GPSL1CLAUSEHEADING"/>
    <w:uiPriority w:val="99"/>
    <w:rPr>
      <w:rFonts w:cs="Arial" w:eastAsia="STZhongsong"/>
      <w:b w:val="1"/>
      <w:caps w:val="1"/>
      <w:sz w:val="22"/>
      <w:szCs w:val="22"/>
      <w:lang w:eastAsia="zh-CN"/>
    </w:rPr>
  </w:style>
  <w:style w:type="character" w:styleId="GPSL2NumberedBoldHeadingChar" w:customStyle="1">
    <w:name w:val="GPS L2 Numbered Bold Heading Char"/>
    <w:link w:val="GPSL2NumberedBoldHeading"/>
    <w:locked w:val="1"/>
    <w:rPr>
      <w:rFonts w:cs="Arial" w:eastAsia="Times New Roman"/>
      <w:b w:val="1"/>
      <w:sz w:val="22"/>
      <w:szCs w:val="22"/>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val="1"/>
    <w:rsid w:val="006630B3"/>
    <w:pPr>
      <w:overflowPunct w:val="1"/>
      <w:autoSpaceDE w:val="1"/>
      <w:autoSpaceDN w:val="1"/>
      <w:adjustRightInd w:val="1"/>
      <w:ind w:left="720"/>
      <w:textAlignment w:val="auto"/>
    </w:pPr>
    <w:rPr>
      <w:rFonts w:asciiTheme="minorHAnsi" w:cstheme="minorBidi" w:eastAsiaTheme="minorHAnsi" w:hAnsiTheme="minorHAnsi"/>
    </w:rPr>
  </w:style>
  <w:style w:type="paragraph" w:styleId="aDefinition" w:customStyle="1">
    <w:name w:val="(a) Definition"/>
    <w:basedOn w:val="Body"/>
    <w:qFormat w:val="1"/>
    <w:rsid w:val="008C76D4"/>
    <w:pPr>
      <w:tabs>
        <w:tab w:val="num" w:pos="851"/>
      </w:tabs>
      <w:overflowPunct w:val="1"/>
      <w:autoSpaceDE w:val="1"/>
      <w:autoSpaceDN w:val="1"/>
      <w:adjustRightInd w:val="1"/>
      <w:ind w:left="851" w:hanging="851"/>
      <w:textAlignment w:val="auto"/>
    </w:pPr>
    <w:rPr>
      <w:rFonts w:ascii="Verdana" w:cs="Times New Roman" w:hAnsi="Verdana"/>
      <w:sz w:val="18"/>
      <w:szCs w:val="18"/>
      <w:lang w:eastAsia="zh-CN"/>
    </w:rPr>
  </w:style>
  <w:style w:type="paragraph" w:styleId="iDefinition" w:customStyle="1">
    <w:name w:val="(i) Definition"/>
    <w:basedOn w:val="Body"/>
    <w:qFormat w:val="1"/>
    <w:rsid w:val="008C76D4"/>
    <w:pPr>
      <w:tabs>
        <w:tab w:val="num" w:pos="1843"/>
      </w:tabs>
      <w:overflowPunct w:val="1"/>
      <w:autoSpaceDE w:val="1"/>
      <w:autoSpaceDN w:val="1"/>
      <w:adjustRightInd w:val="1"/>
      <w:ind w:left="1843" w:hanging="992"/>
      <w:textAlignment w:val="auto"/>
    </w:pPr>
    <w:rPr>
      <w:rFonts w:ascii="Verdana" w:cs="Times New Roman" w:hAnsi="Verdana"/>
      <w:sz w:val="18"/>
      <w:szCs w:val="18"/>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CCNunB4sKLWqdhwh3qe6ISce4g==">CgMxLjAyCWguMmp4c3hxaDIJaC4xcHhlendjMgloLjQ5eDJpazUyCWguMnAyY3NyeTIJaC4xNDduMnpyMgloLjNvN2FsbmsyCWguMjNja3Z2ZDIIaC5paHY2MzYyCWguMXJ2d3AxcTIJaC40YnZrN3BqMgloLjJyMHVoeGMyCWguMTY2NHM1NTIJaC4zcTVzYXN5MgloLjI1YjJsMHIyCGgua2djdjhrMgloLjM0ZzBkd2QyCWguMWpsYW80NjIJaC40M2t5NnJ6MgloLjJpcThnenMyCGgueHZpcjdsMgloLjNodjY5dmUyCWguMXgwZ2szNzIJaC40aDA0MnIwOAByITFhMDVkSlk2OVBjdU9vbkZuOFBxVm9tRFJSSGV3bFF0U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2021-07-06T09:45:00Z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y fmtid="{D5CDD505-2E9C-101B-9397-08002B2CF9AE}" pid="10" name="DOCID">
    <vt:lpwstr>DOCID</vt:lpwstr>
  </property>
  <property fmtid="{D5CDD505-2E9C-101B-9397-08002B2CF9AE}" pid="11" name="SERIALNO">
    <vt:lpwstr>11311</vt:lpwstr>
  </property>
  <property fmtid="{D5CDD505-2E9C-101B-9397-08002B2CF9AE}" pid="12" name="gCurrentVersion">
    <vt:lpwstr>17 November 2017 D1V2</vt:lpwstr>
  </property>
  <property fmtid="{D5CDD505-2E9C-101B-9397-08002B2CF9AE}" pid="13" name="COMPANYID">
    <vt:lpwstr>2122615613</vt:lpwstr>
  </property>
  <property fmtid="{D5CDD505-2E9C-101B-9397-08002B2CF9AE}" pid="14" name="FILEID">
    <vt:lpwstr>268975</vt:lpwstr>
  </property>
  <property fmtid="{D5CDD505-2E9C-101B-9397-08002B2CF9AE}" pid="15" name="EDITION">
    <vt:lpwstr>FM</vt:lpwstr>
  </property>
  <property fmtid="{D5CDD505-2E9C-101B-9397-08002B2CF9AE}" pid="16" name="CLIENTID">
    <vt:lpwstr>4275</vt:lpwstr>
  </property>
  <property fmtid="{D5CDD505-2E9C-101B-9397-08002B2CF9AE}" pid="17" name="ASSOCID">
    <vt:lpwstr>1176589</vt:lpwstr>
  </property>
</Properties>
</file>